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DA9E0">
      <w:pPr>
        <w:pStyle w:val="2"/>
        <w:widowControl w:val="0"/>
        <w:spacing w:before="100" w:after="0" w:line="360" w:lineRule="auto"/>
        <w:jc w:val="both"/>
        <w:rPr>
          <w:highlight w:val="none"/>
        </w:rPr>
      </w:pPr>
      <w:bookmarkStart w:id="0" w:name="_Toc28355"/>
      <w:bookmarkStart w:id="1" w:name="_Toc10326"/>
      <w:bookmarkStart w:id="2" w:name="_Toc22821"/>
      <w:bookmarkStart w:id="3" w:name="_Toc20718"/>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r>
        <w:rPr>
          <w:rFonts w:hint="eastAsia" w:ascii="Times New Roman" w:hAnsi="Times New Roman" w:eastAsia="宋体" w:cs="Times New Roman"/>
          <w:kern w:val="2"/>
          <w:sz w:val="28"/>
          <w:highlight w:val="none"/>
        </w:rPr>
        <w:t>招标公告附表</w:t>
      </w:r>
      <w:bookmarkEnd w:id="0"/>
      <w:bookmarkEnd w:id="1"/>
      <w:bookmarkEnd w:id="2"/>
      <w:bookmarkEnd w:id="3"/>
      <w:r>
        <w:rPr>
          <w:highlight w:val="none"/>
        </w:rPr>
        <w:tab/>
      </w:r>
    </w:p>
    <w:tbl>
      <w:tblPr>
        <w:tblStyle w:val="8"/>
        <w:tblW w:w="5000" w:type="pct"/>
        <w:tblInd w:w="0" w:type="dxa"/>
        <w:tblLayout w:type="fixed"/>
        <w:tblCellMar>
          <w:top w:w="0" w:type="dxa"/>
          <w:left w:w="108" w:type="dxa"/>
          <w:bottom w:w="0" w:type="dxa"/>
          <w:right w:w="108" w:type="dxa"/>
        </w:tblCellMar>
      </w:tblPr>
      <w:tblGrid>
        <w:gridCol w:w="642"/>
        <w:gridCol w:w="873"/>
        <w:gridCol w:w="822"/>
        <w:gridCol w:w="907"/>
        <w:gridCol w:w="1871"/>
        <w:gridCol w:w="808"/>
        <w:gridCol w:w="1097"/>
        <w:gridCol w:w="3158"/>
        <w:gridCol w:w="842"/>
        <w:gridCol w:w="683"/>
        <w:gridCol w:w="1114"/>
        <w:gridCol w:w="714"/>
        <w:gridCol w:w="643"/>
      </w:tblGrid>
      <w:tr w14:paraId="13B28E81">
        <w:tblPrEx>
          <w:tblCellMar>
            <w:top w:w="0" w:type="dxa"/>
            <w:left w:w="108" w:type="dxa"/>
            <w:bottom w:w="0" w:type="dxa"/>
            <w:right w:w="108" w:type="dxa"/>
          </w:tblCellMar>
        </w:tblPrEx>
        <w:trPr>
          <w:trHeight w:val="280" w:hRule="atLeast"/>
          <w:tblHeader/>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D4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序号</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C16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包件号</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D1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包件名称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465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物资名称</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157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规格型号</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7DA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计量单位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2A6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数量</w:t>
            </w: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5FF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资格条件</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843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交货时间</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119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交货地点</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1A1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交货条件及状态</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D8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收货单位</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21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备注</w:t>
            </w:r>
          </w:p>
        </w:tc>
      </w:tr>
      <w:tr w14:paraId="5A3ADCC6">
        <w:tblPrEx>
          <w:tblCellMar>
            <w:top w:w="0" w:type="dxa"/>
            <w:left w:w="108" w:type="dxa"/>
            <w:bottom w:w="0" w:type="dxa"/>
            <w:right w:w="108" w:type="dxa"/>
          </w:tblCellMar>
        </w:tblPrEx>
        <w:trPr>
          <w:trHeight w:val="1247" w:hRule="atLeast"/>
        </w:trPr>
        <w:tc>
          <w:tcPr>
            <w:tcW w:w="227" w:type="pct"/>
            <w:vMerge w:val="restart"/>
            <w:tcBorders>
              <w:top w:val="single" w:color="000000" w:sz="4" w:space="0"/>
              <w:left w:val="single" w:color="000000" w:sz="4" w:space="0"/>
              <w:right w:val="single" w:color="000000" w:sz="4" w:space="0"/>
            </w:tcBorders>
            <w:shd w:val="clear" w:color="auto" w:fill="auto"/>
            <w:noWrap/>
            <w:vAlign w:val="center"/>
          </w:tcPr>
          <w:p w14:paraId="1FF475B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r>
              <w:rPr>
                <w:rFonts w:hint="eastAsia"/>
                <w:kern w:val="0"/>
              </w:rPr>
              <w:t>1</w:t>
            </w:r>
          </w:p>
        </w:tc>
        <w:tc>
          <w:tcPr>
            <w:tcW w:w="307" w:type="pct"/>
            <w:vMerge w:val="restart"/>
            <w:tcBorders>
              <w:top w:val="single" w:color="000000" w:sz="4" w:space="0"/>
              <w:left w:val="single" w:color="000000" w:sz="4" w:space="0"/>
              <w:right w:val="single" w:color="000000" w:sz="4" w:space="0"/>
            </w:tcBorders>
            <w:shd w:val="clear" w:color="auto" w:fill="auto"/>
            <w:noWrap/>
            <w:vAlign w:val="center"/>
          </w:tcPr>
          <w:p w14:paraId="4D2FD9D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r>
              <w:rPr>
                <w:rFonts w:hint="eastAsia"/>
                <w:kern w:val="0"/>
              </w:rPr>
              <w:t>TX01</w:t>
            </w:r>
          </w:p>
        </w:tc>
        <w:tc>
          <w:tcPr>
            <w:tcW w:w="289" w:type="pct"/>
            <w:vMerge w:val="restart"/>
            <w:tcBorders>
              <w:top w:val="single" w:color="000000" w:sz="4" w:space="0"/>
              <w:left w:val="single" w:color="000000" w:sz="4" w:space="0"/>
              <w:right w:val="single" w:color="000000" w:sz="4" w:space="0"/>
            </w:tcBorders>
            <w:shd w:val="clear" w:color="auto" w:fill="auto"/>
            <w:vAlign w:val="center"/>
          </w:tcPr>
          <w:p w14:paraId="1FDD84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r>
              <w:rPr>
                <w:rFonts w:hint="eastAsia"/>
                <w:kern w:val="0"/>
              </w:rPr>
              <w:t>通信电缆</w:t>
            </w:r>
          </w:p>
        </w:tc>
        <w:tc>
          <w:tcPr>
            <w:tcW w:w="319" w:type="pct"/>
            <w:vMerge w:val="restart"/>
            <w:tcBorders>
              <w:top w:val="single" w:color="333333" w:sz="4" w:space="0"/>
              <w:left w:val="single" w:color="333333" w:sz="4" w:space="0"/>
              <w:right w:val="single" w:color="333333" w:sz="4" w:space="0"/>
            </w:tcBorders>
            <w:shd w:val="clear" w:color="auto" w:fill="auto"/>
            <w:vAlign w:val="center"/>
          </w:tcPr>
          <w:p w14:paraId="34A952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r>
              <w:rPr>
                <w:rFonts w:hint="eastAsia"/>
                <w:kern w:val="0"/>
              </w:rPr>
              <w:t>市话电缆</w:t>
            </w:r>
          </w:p>
        </w:tc>
        <w:tc>
          <w:tcPr>
            <w:tcW w:w="659"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084EC8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rPr>
              <w:t>市话电HYAT53 10×2×0.5</w:t>
            </w:r>
          </w:p>
        </w:tc>
        <w:tc>
          <w:tcPr>
            <w:tcW w:w="284" w:type="pct"/>
            <w:vMerge w:val="restart"/>
            <w:tcBorders>
              <w:top w:val="single" w:color="333333" w:sz="4" w:space="0"/>
              <w:left w:val="single" w:color="333333" w:sz="4" w:space="0"/>
              <w:right w:val="single" w:color="333333" w:sz="4" w:space="0"/>
            </w:tcBorders>
            <w:shd w:val="clear" w:color="auto" w:fill="auto"/>
            <w:vAlign w:val="center"/>
          </w:tcPr>
          <w:p w14:paraId="2D2F219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r>
              <w:rPr>
                <w:rFonts w:hint="eastAsia"/>
                <w:kern w:val="0"/>
              </w:rPr>
              <w:t>千米</w:t>
            </w:r>
          </w:p>
        </w:tc>
        <w:tc>
          <w:tcPr>
            <w:tcW w:w="386" w:type="pct"/>
            <w:tcBorders>
              <w:top w:val="nil"/>
              <w:left w:val="single" w:color="000000" w:sz="4" w:space="0"/>
              <w:bottom w:val="single" w:color="000000" w:sz="4" w:space="0"/>
              <w:right w:val="single" w:color="000000" w:sz="4" w:space="0"/>
            </w:tcBorders>
            <w:shd w:val="clear" w:color="auto" w:fill="auto"/>
            <w:vAlign w:val="center"/>
          </w:tcPr>
          <w:p w14:paraId="5FBD3E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r>
              <w:rPr>
                <w:rFonts w:hint="eastAsia"/>
                <w:kern w:val="0"/>
              </w:rPr>
              <w:t>3.9</w:t>
            </w:r>
          </w:p>
        </w:tc>
        <w:tc>
          <w:tcPr>
            <w:tcW w:w="1112" w:type="pct"/>
            <w:vMerge w:val="restart"/>
            <w:tcBorders>
              <w:top w:val="single" w:color="000000" w:sz="4" w:space="0"/>
              <w:left w:val="single" w:color="000000" w:sz="4" w:space="0"/>
              <w:right w:val="single" w:color="000000" w:sz="4" w:space="0"/>
            </w:tcBorders>
            <w:shd w:val="clear" w:color="auto" w:fill="auto"/>
            <w:vAlign w:val="center"/>
          </w:tcPr>
          <w:p w14:paraId="21E8D0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kern w:val="0"/>
              </w:rPr>
            </w:pPr>
            <w:r>
              <w:rPr>
                <w:rFonts w:hint="eastAsia"/>
                <w:kern w:val="0"/>
              </w:rPr>
              <w:t>1.在中华人民共和国境内依法注册，具有法人资格的制造商；</w:t>
            </w:r>
          </w:p>
          <w:p w14:paraId="7923F3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kern w:val="0"/>
              </w:rPr>
            </w:pPr>
            <w:r>
              <w:rPr>
                <w:rFonts w:hint="eastAsia"/>
                <w:kern w:val="0"/>
              </w:rPr>
              <w:t>2.投标人须提供近3年(2022年-2024年)内任意一年经会计师事务所或审计机构审计的符合国家规定的财务会计报表；</w:t>
            </w:r>
          </w:p>
          <w:p w14:paraId="06A272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kern w:val="0"/>
              </w:rPr>
            </w:pPr>
            <w:r>
              <w:rPr>
                <w:rFonts w:hint="eastAsia"/>
                <w:kern w:val="0"/>
              </w:rPr>
              <w:t>3.投标人须具有通信电缆近五年（自2020年8月至递交报价文件截止日，以合同签订时间为准）的供货业绩，须提供对应的合同协议书、进场验收证书（或验收文件等）或对应的用户使用证明。</w:t>
            </w:r>
          </w:p>
        </w:tc>
        <w:tc>
          <w:tcPr>
            <w:tcW w:w="296" w:type="pct"/>
            <w:vMerge w:val="restart"/>
            <w:tcBorders>
              <w:top w:val="single" w:color="000000" w:sz="4" w:space="0"/>
              <w:left w:val="single" w:color="000000" w:sz="4" w:space="0"/>
              <w:right w:val="single" w:color="000000" w:sz="4" w:space="0"/>
            </w:tcBorders>
            <w:shd w:val="clear" w:color="auto" w:fill="auto"/>
            <w:vAlign w:val="center"/>
          </w:tcPr>
          <w:p w14:paraId="303B07B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highlight w:val="none"/>
              </w:rPr>
            </w:pPr>
            <w:r>
              <w:rPr>
                <w:rFonts w:hint="eastAsia"/>
                <w:kern w:val="0"/>
                <w:highlight w:val="none"/>
              </w:rPr>
              <w:t>2025年</w:t>
            </w:r>
            <w:r>
              <w:rPr>
                <w:rFonts w:hint="eastAsia"/>
                <w:kern w:val="0"/>
                <w:highlight w:val="none"/>
                <w:lang w:val="en-US" w:eastAsia="zh-CN"/>
              </w:rPr>
              <w:t>9</w:t>
            </w:r>
            <w:r>
              <w:rPr>
                <w:rFonts w:hint="eastAsia"/>
                <w:kern w:val="0"/>
                <w:highlight w:val="none"/>
              </w:rPr>
              <w:t>月至工程结束</w:t>
            </w:r>
          </w:p>
        </w:tc>
        <w:tc>
          <w:tcPr>
            <w:tcW w:w="241" w:type="pct"/>
            <w:vMerge w:val="restart"/>
            <w:tcBorders>
              <w:top w:val="single" w:color="000000" w:sz="4" w:space="0"/>
              <w:left w:val="single" w:color="000000" w:sz="4" w:space="0"/>
              <w:right w:val="single" w:color="000000" w:sz="4" w:space="0"/>
            </w:tcBorders>
            <w:shd w:val="clear" w:color="auto" w:fill="auto"/>
            <w:vAlign w:val="center"/>
          </w:tcPr>
          <w:p w14:paraId="6A36493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r>
              <w:rPr>
                <w:rFonts w:hint="eastAsia"/>
                <w:kern w:val="0"/>
              </w:rPr>
              <w:t>河北省邯郸市马头</w:t>
            </w:r>
          </w:p>
        </w:tc>
        <w:tc>
          <w:tcPr>
            <w:tcW w:w="392" w:type="pct"/>
            <w:vMerge w:val="restart"/>
            <w:tcBorders>
              <w:top w:val="single" w:color="000000" w:sz="4" w:space="0"/>
              <w:left w:val="nil"/>
              <w:right w:val="nil"/>
            </w:tcBorders>
            <w:shd w:val="clear" w:color="auto" w:fill="auto"/>
            <w:vAlign w:val="center"/>
          </w:tcPr>
          <w:p w14:paraId="474CD49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r>
              <w:rPr>
                <w:rFonts w:hint="eastAsia"/>
                <w:kern w:val="0"/>
              </w:rPr>
              <w:t>车板交货、完好</w:t>
            </w:r>
          </w:p>
        </w:tc>
        <w:tc>
          <w:tcPr>
            <w:tcW w:w="252" w:type="pct"/>
            <w:vMerge w:val="restart"/>
            <w:tcBorders>
              <w:top w:val="single" w:color="000000" w:sz="4" w:space="0"/>
              <w:left w:val="single" w:color="000000" w:sz="4" w:space="0"/>
              <w:right w:val="single" w:color="000000" w:sz="4" w:space="0"/>
            </w:tcBorders>
            <w:shd w:val="clear" w:color="auto" w:fill="auto"/>
            <w:noWrap/>
            <w:vAlign w:val="center"/>
          </w:tcPr>
          <w:p w14:paraId="108463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r>
              <w:rPr>
                <w:rFonts w:hint="eastAsia"/>
                <w:kern w:val="0"/>
              </w:rPr>
              <w:t>中铁三局项目部</w:t>
            </w:r>
          </w:p>
        </w:tc>
        <w:tc>
          <w:tcPr>
            <w:tcW w:w="227" w:type="pct"/>
            <w:vMerge w:val="restart"/>
            <w:tcBorders>
              <w:top w:val="single" w:color="000000" w:sz="4" w:space="0"/>
              <w:left w:val="single" w:color="000000" w:sz="4" w:space="0"/>
              <w:right w:val="single" w:color="000000" w:sz="4" w:space="0"/>
            </w:tcBorders>
            <w:shd w:val="clear" w:color="auto" w:fill="auto"/>
            <w:noWrap/>
            <w:vAlign w:val="center"/>
          </w:tcPr>
          <w:p w14:paraId="2206B8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r>
      <w:tr w14:paraId="62A64423">
        <w:tblPrEx>
          <w:tblCellMar>
            <w:top w:w="0" w:type="dxa"/>
            <w:left w:w="108" w:type="dxa"/>
            <w:bottom w:w="0" w:type="dxa"/>
            <w:right w:w="108" w:type="dxa"/>
          </w:tblCellMar>
        </w:tblPrEx>
        <w:trPr>
          <w:trHeight w:val="1247" w:hRule="atLeast"/>
        </w:trPr>
        <w:tc>
          <w:tcPr>
            <w:tcW w:w="227" w:type="pct"/>
            <w:vMerge w:val="continue"/>
            <w:tcBorders>
              <w:left w:val="single" w:color="000000" w:sz="4" w:space="0"/>
              <w:right w:val="single" w:color="000000" w:sz="4" w:space="0"/>
            </w:tcBorders>
            <w:shd w:val="clear" w:color="auto" w:fill="auto"/>
            <w:noWrap/>
            <w:vAlign w:val="center"/>
          </w:tcPr>
          <w:p w14:paraId="52110A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p>
        </w:tc>
        <w:tc>
          <w:tcPr>
            <w:tcW w:w="307" w:type="pct"/>
            <w:vMerge w:val="continue"/>
            <w:tcBorders>
              <w:left w:val="single" w:color="000000" w:sz="4" w:space="0"/>
              <w:right w:val="single" w:color="000000" w:sz="4" w:space="0"/>
            </w:tcBorders>
            <w:shd w:val="clear" w:color="auto" w:fill="auto"/>
            <w:noWrap/>
            <w:vAlign w:val="center"/>
          </w:tcPr>
          <w:p w14:paraId="44B2EF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p>
        </w:tc>
        <w:tc>
          <w:tcPr>
            <w:tcW w:w="289" w:type="pct"/>
            <w:vMerge w:val="continue"/>
            <w:tcBorders>
              <w:left w:val="single" w:color="000000" w:sz="4" w:space="0"/>
              <w:right w:val="single" w:color="000000" w:sz="4" w:space="0"/>
            </w:tcBorders>
            <w:shd w:val="clear" w:color="auto" w:fill="auto"/>
            <w:vAlign w:val="center"/>
          </w:tcPr>
          <w:p w14:paraId="34E3EB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p>
        </w:tc>
        <w:tc>
          <w:tcPr>
            <w:tcW w:w="319" w:type="pct"/>
            <w:vMerge w:val="continue"/>
            <w:tcBorders>
              <w:left w:val="single" w:color="333333" w:sz="4" w:space="0"/>
              <w:right w:val="single" w:color="333333" w:sz="4" w:space="0"/>
            </w:tcBorders>
            <w:shd w:val="clear" w:color="auto" w:fill="auto"/>
            <w:vAlign w:val="center"/>
          </w:tcPr>
          <w:p w14:paraId="70D2A5A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p>
        </w:tc>
        <w:tc>
          <w:tcPr>
            <w:tcW w:w="659"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5B4F21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rPr>
              <w:t>市话电HYAT53 50×2×0.5</w:t>
            </w:r>
          </w:p>
        </w:tc>
        <w:tc>
          <w:tcPr>
            <w:tcW w:w="284" w:type="pct"/>
            <w:vMerge w:val="continue"/>
            <w:tcBorders>
              <w:left w:val="single" w:color="333333" w:sz="4" w:space="0"/>
              <w:right w:val="single" w:color="333333" w:sz="4" w:space="0"/>
            </w:tcBorders>
            <w:shd w:val="clear" w:color="auto" w:fill="auto"/>
            <w:vAlign w:val="center"/>
          </w:tcPr>
          <w:p w14:paraId="624CEB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p>
        </w:tc>
        <w:tc>
          <w:tcPr>
            <w:tcW w:w="386" w:type="pct"/>
            <w:tcBorders>
              <w:top w:val="nil"/>
              <w:left w:val="single" w:color="000000" w:sz="4" w:space="0"/>
              <w:bottom w:val="single" w:color="000000" w:sz="4" w:space="0"/>
              <w:right w:val="single" w:color="000000" w:sz="4" w:space="0"/>
            </w:tcBorders>
            <w:shd w:val="clear" w:color="auto" w:fill="auto"/>
            <w:vAlign w:val="center"/>
          </w:tcPr>
          <w:p w14:paraId="2D5BB8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r>
              <w:rPr>
                <w:rFonts w:hint="eastAsia"/>
                <w:kern w:val="0"/>
              </w:rPr>
              <w:t>0.38</w:t>
            </w:r>
          </w:p>
        </w:tc>
        <w:tc>
          <w:tcPr>
            <w:tcW w:w="1112" w:type="pct"/>
            <w:vMerge w:val="continue"/>
            <w:tcBorders>
              <w:left w:val="single" w:color="000000" w:sz="4" w:space="0"/>
              <w:right w:val="single" w:color="000000" w:sz="4" w:space="0"/>
            </w:tcBorders>
            <w:shd w:val="clear" w:color="auto" w:fill="auto"/>
            <w:vAlign w:val="center"/>
          </w:tcPr>
          <w:p w14:paraId="72859EB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p>
        </w:tc>
        <w:tc>
          <w:tcPr>
            <w:tcW w:w="296" w:type="pct"/>
            <w:vMerge w:val="continue"/>
            <w:tcBorders>
              <w:left w:val="single" w:color="000000" w:sz="4" w:space="0"/>
              <w:right w:val="single" w:color="000000" w:sz="4" w:space="0"/>
            </w:tcBorders>
            <w:shd w:val="clear" w:color="auto" w:fill="auto"/>
            <w:vAlign w:val="center"/>
          </w:tcPr>
          <w:p w14:paraId="3C620EA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p>
        </w:tc>
        <w:tc>
          <w:tcPr>
            <w:tcW w:w="241" w:type="pct"/>
            <w:vMerge w:val="continue"/>
            <w:tcBorders>
              <w:left w:val="single" w:color="000000" w:sz="4" w:space="0"/>
              <w:right w:val="single" w:color="000000" w:sz="4" w:space="0"/>
            </w:tcBorders>
            <w:shd w:val="clear" w:color="auto" w:fill="auto"/>
            <w:vAlign w:val="center"/>
          </w:tcPr>
          <w:p w14:paraId="43E7AAE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p>
        </w:tc>
        <w:tc>
          <w:tcPr>
            <w:tcW w:w="392" w:type="pct"/>
            <w:vMerge w:val="continue"/>
            <w:tcBorders>
              <w:left w:val="nil"/>
              <w:right w:val="nil"/>
            </w:tcBorders>
            <w:shd w:val="clear" w:color="auto" w:fill="auto"/>
            <w:vAlign w:val="center"/>
          </w:tcPr>
          <w:p w14:paraId="27D040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p>
        </w:tc>
        <w:tc>
          <w:tcPr>
            <w:tcW w:w="252" w:type="pct"/>
            <w:vMerge w:val="continue"/>
            <w:tcBorders>
              <w:left w:val="single" w:color="000000" w:sz="4" w:space="0"/>
              <w:right w:val="single" w:color="000000" w:sz="4" w:space="0"/>
            </w:tcBorders>
            <w:shd w:val="clear" w:color="auto" w:fill="auto"/>
            <w:noWrap/>
            <w:vAlign w:val="center"/>
          </w:tcPr>
          <w:p w14:paraId="737D580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p>
        </w:tc>
        <w:tc>
          <w:tcPr>
            <w:tcW w:w="227" w:type="pct"/>
            <w:vMerge w:val="continue"/>
            <w:tcBorders>
              <w:left w:val="single" w:color="000000" w:sz="4" w:space="0"/>
              <w:right w:val="single" w:color="000000" w:sz="4" w:space="0"/>
            </w:tcBorders>
            <w:shd w:val="clear" w:color="auto" w:fill="auto"/>
            <w:noWrap/>
            <w:vAlign w:val="center"/>
          </w:tcPr>
          <w:p w14:paraId="3EF117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r>
      <w:tr w14:paraId="454CDD3F">
        <w:tblPrEx>
          <w:tblCellMar>
            <w:top w:w="0" w:type="dxa"/>
            <w:left w:w="108" w:type="dxa"/>
            <w:bottom w:w="0" w:type="dxa"/>
            <w:right w:w="108" w:type="dxa"/>
          </w:tblCellMar>
        </w:tblPrEx>
        <w:trPr>
          <w:trHeight w:val="1247" w:hRule="atLeast"/>
        </w:trPr>
        <w:tc>
          <w:tcPr>
            <w:tcW w:w="227" w:type="pct"/>
            <w:vMerge w:val="continue"/>
            <w:tcBorders>
              <w:left w:val="single" w:color="000000" w:sz="4" w:space="0"/>
              <w:bottom w:val="single" w:color="000000" w:sz="4" w:space="0"/>
              <w:right w:val="single" w:color="000000" w:sz="4" w:space="0"/>
            </w:tcBorders>
            <w:shd w:val="clear" w:color="auto" w:fill="auto"/>
            <w:noWrap/>
            <w:vAlign w:val="center"/>
          </w:tcPr>
          <w:p w14:paraId="115672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p>
        </w:tc>
        <w:tc>
          <w:tcPr>
            <w:tcW w:w="307" w:type="pct"/>
            <w:vMerge w:val="continue"/>
            <w:tcBorders>
              <w:left w:val="single" w:color="000000" w:sz="4" w:space="0"/>
              <w:bottom w:val="single" w:color="000000" w:sz="4" w:space="0"/>
              <w:right w:val="single" w:color="000000" w:sz="4" w:space="0"/>
            </w:tcBorders>
            <w:shd w:val="clear" w:color="auto" w:fill="auto"/>
            <w:noWrap/>
            <w:vAlign w:val="center"/>
          </w:tcPr>
          <w:p w14:paraId="10AF53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p>
        </w:tc>
        <w:tc>
          <w:tcPr>
            <w:tcW w:w="289" w:type="pct"/>
            <w:vMerge w:val="continue"/>
            <w:tcBorders>
              <w:left w:val="single" w:color="000000" w:sz="4" w:space="0"/>
              <w:bottom w:val="single" w:color="000000" w:sz="4" w:space="0"/>
              <w:right w:val="single" w:color="000000" w:sz="4" w:space="0"/>
            </w:tcBorders>
            <w:shd w:val="clear" w:color="auto" w:fill="auto"/>
            <w:vAlign w:val="center"/>
          </w:tcPr>
          <w:p w14:paraId="5B0C1F6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p>
        </w:tc>
        <w:tc>
          <w:tcPr>
            <w:tcW w:w="319" w:type="pct"/>
            <w:vMerge w:val="continue"/>
            <w:tcBorders>
              <w:left w:val="single" w:color="333333" w:sz="4" w:space="0"/>
              <w:bottom w:val="single" w:color="333333" w:sz="4" w:space="0"/>
              <w:right w:val="single" w:color="333333" w:sz="4" w:space="0"/>
            </w:tcBorders>
            <w:shd w:val="clear" w:color="auto" w:fill="auto"/>
            <w:vAlign w:val="center"/>
          </w:tcPr>
          <w:p w14:paraId="6F0DF8C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p>
        </w:tc>
        <w:tc>
          <w:tcPr>
            <w:tcW w:w="659"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787E14A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rPr>
              <w:t>电缆HPVV 100×2×0.5</w:t>
            </w:r>
          </w:p>
        </w:tc>
        <w:tc>
          <w:tcPr>
            <w:tcW w:w="284" w:type="pct"/>
            <w:vMerge w:val="continue"/>
            <w:tcBorders>
              <w:left w:val="single" w:color="333333" w:sz="4" w:space="0"/>
              <w:bottom w:val="single" w:color="333333" w:sz="4" w:space="0"/>
              <w:right w:val="single" w:color="333333" w:sz="4" w:space="0"/>
            </w:tcBorders>
            <w:shd w:val="clear" w:color="auto" w:fill="auto"/>
            <w:vAlign w:val="center"/>
          </w:tcPr>
          <w:p w14:paraId="2E9067B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p>
        </w:tc>
        <w:tc>
          <w:tcPr>
            <w:tcW w:w="386" w:type="pct"/>
            <w:tcBorders>
              <w:top w:val="nil"/>
              <w:left w:val="single" w:color="000000" w:sz="4" w:space="0"/>
              <w:bottom w:val="single" w:color="auto" w:sz="4" w:space="0"/>
              <w:right w:val="single" w:color="000000" w:sz="4" w:space="0"/>
            </w:tcBorders>
            <w:shd w:val="clear" w:color="auto" w:fill="auto"/>
            <w:vAlign w:val="center"/>
          </w:tcPr>
          <w:p w14:paraId="7C00904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r>
              <w:rPr>
                <w:rFonts w:hint="eastAsia"/>
                <w:kern w:val="0"/>
              </w:rPr>
              <w:t>0.06</w:t>
            </w:r>
          </w:p>
        </w:tc>
        <w:tc>
          <w:tcPr>
            <w:tcW w:w="1112" w:type="pct"/>
            <w:vMerge w:val="continue"/>
            <w:tcBorders>
              <w:left w:val="single" w:color="000000" w:sz="4" w:space="0"/>
              <w:bottom w:val="single" w:color="auto" w:sz="4" w:space="0"/>
              <w:right w:val="single" w:color="000000" w:sz="4" w:space="0"/>
            </w:tcBorders>
            <w:shd w:val="clear" w:color="auto" w:fill="auto"/>
            <w:vAlign w:val="center"/>
          </w:tcPr>
          <w:p w14:paraId="54F57D3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p>
        </w:tc>
        <w:tc>
          <w:tcPr>
            <w:tcW w:w="296" w:type="pct"/>
            <w:vMerge w:val="continue"/>
            <w:tcBorders>
              <w:left w:val="single" w:color="000000" w:sz="4" w:space="0"/>
              <w:bottom w:val="single" w:color="000000" w:sz="4" w:space="0"/>
              <w:right w:val="single" w:color="000000" w:sz="4" w:space="0"/>
            </w:tcBorders>
            <w:shd w:val="clear" w:color="auto" w:fill="auto"/>
            <w:vAlign w:val="center"/>
          </w:tcPr>
          <w:p w14:paraId="5720E8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p>
        </w:tc>
        <w:tc>
          <w:tcPr>
            <w:tcW w:w="241" w:type="pct"/>
            <w:vMerge w:val="continue"/>
            <w:tcBorders>
              <w:left w:val="single" w:color="000000" w:sz="4" w:space="0"/>
              <w:bottom w:val="single" w:color="000000" w:sz="4" w:space="0"/>
              <w:right w:val="single" w:color="000000" w:sz="4" w:space="0"/>
            </w:tcBorders>
            <w:shd w:val="clear" w:color="auto" w:fill="auto"/>
            <w:vAlign w:val="center"/>
          </w:tcPr>
          <w:p w14:paraId="01E552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p>
        </w:tc>
        <w:tc>
          <w:tcPr>
            <w:tcW w:w="392" w:type="pct"/>
            <w:vMerge w:val="continue"/>
            <w:tcBorders>
              <w:left w:val="nil"/>
              <w:bottom w:val="single" w:color="000000" w:sz="4" w:space="0"/>
              <w:right w:val="nil"/>
            </w:tcBorders>
            <w:shd w:val="clear" w:color="auto" w:fill="auto"/>
            <w:vAlign w:val="center"/>
          </w:tcPr>
          <w:p w14:paraId="7580B6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p>
        </w:tc>
        <w:tc>
          <w:tcPr>
            <w:tcW w:w="252" w:type="pct"/>
            <w:vMerge w:val="continue"/>
            <w:tcBorders>
              <w:left w:val="single" w:color="000000" w:sz="4" w:space="0"/>
              <w:bottom w:val="single" w:color="000000" w:sz="4" w:space="0"/>
              <w:right w:val="single" w:color="000000" w:sz="4" w:space="0"/>
            </w:tcBorders>
            <w:shd w:val="clear" w:color="auto" w:fill="auto"/>
            <w:noWrap/>
            <w:vAlign w:val="center"/>
          </w:tcPr>
          <w:p w14:paraId="68A2DA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kern w:val="0"/>
              </w:rPr>
            </w:pPr>
          </w:p>
        </w:tc>
        <w:tc>
          <w:tcPr>
            <w:tcW w:w="227" w:type="pct"/>
            <w:vMerge w:val="continue"/>
            <w:tcBorders>
              <w:left w:val="single" w:color="000000" w:sz="4" w:space="0"/>
              <w:bottom w:val="single" w:color="000000" w:sz="4" w:space="0"/>
              <w:right w:val="single" w:color="000000" w:sz="4" w:space="0"/>
            </w:tcBorders>
            <w:shd w:val="clear" w:color="auto" w:fill="auto"/>
            <w:noWrap/>
            <w:vAlign w:val="center"/>
          </w:tcPr>
          <w:p w14:paraId="3E6089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r>
      <w:tr w14:paraId="3451863D">
        <w:tblPrEx>
          <w:tblCellMar>
            <w:top w:w="0" w:type="dxa"/>
            <w:left w:w="108" w:type="dxa"/>
            <w:bottom w:w="0" w:type="dxa"/>
            <w:right w:w="108" w:type="dxa"/>
          </w:tblCellMar>
        </w:tblPrEx>
        <w:trPr>
          <w:trHeight w:val="90" w:hRule="atLeast"/>
        </w:trPr>
        <w:tc>
          <w:tcPr>
            <w:tcW w:w="227" w:type="pct"/>
            <w:vMerge w:val="restart"/>
            <w:tcBorders>
              <w:top w:val="single" w:color="000000" w:sz="4" w:space="0"/>
              <w:left w:val="single" w:color="000000" w:sz="4" w:space="0"/>
              <w:right w:val="single" w:color="000000" w:sz="4" w:space="0"/>
            </w:tcBorders>
            <w:shd w:val="clear" w:color="auto" w:fill="auto"/>
            <w:noWrap/>
            <w:vAlign w:val="center"/>
          </w:tcPr>
          <w:p w14:paraId="4177CD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1</w:t>
            </w:r>
          </w:p>
        </w:tc>
        <w:tc>
          <w:tcPr>
            <w:tcW w:w="307" w:type="pct"/>
            <w:vMerge w:val="restart"/>
            <w:tcBorders>
              <w:top w:val="single" w:color="000000" w:sz="4" w:space="0"/>
              <w:left w:val="single" w:color="000000" w:sz="4" w:space="0"/>
              <w:right w:val="single" w:color="000000" w:sz="4" w:space="0"/>
            </w:tcBorders>
            <w:shd w:val="clear" w:color="auto" w:fill="auto"/>
            <w:noWrap/>
            <w:vAlign w:val="center"/>
          </w:tcPr>
          <w:p w14:paraId="7680CA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FS01</w:t>
            </w:r>
          </w:p>
        </w:tc>
        <w:tc>
          <w:tcPr>
            <w:tcW w:w="289" w:type="pct"/>
            <w:vMerge w:val="restart"/>
            <w:tcBorders>
              <w:top w:val="single" w:color="000000" w:sz="4" w:space="0"/>
              <w:left w:val="single" w:color="000000" w:sz="4" w:space="0"/>
              <w:right w:val="single" w:color="000000" w:sz="4" w:space="0"/>
            </w:tcBorders>
            <w:shd w:val="clear" w:color="auto" w:fill="auto"/>
            <w:vAlign w:val="center"/>
          </w:tcPr>
          <w:p w14:paraId="092C5E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桥梁防水层材料</w:t>
            </w:r>
          </w:p>
        </w:tc>
        <w:tc>
          <w:tcPr>
            <w:tcW w:w="319" w:type="pct"/>
            <w:vMerge w:val="restart"/>
            <w:tcBorders>
              <w:top w:val="single" w:color="333333" w:sz="4" w:space="0"/>
              <w:left w:val="single" w:color="333333" w:sz="4" w:space="0"/>
              <w:right w:val="single" w:color="333333" w:sz="4" w:space="0"/>
            </w:tcBorders>
            <w:shd w:val="clear" w:color="auto" w:fill="auto"/>
            <w:vAlign w:val="center"/>
          </w:tcPr>
          <w:p w14:paraId="1DA5CBE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SBS改性沥青油毡防水卷材</w:t>
            </w:r>
          </w:p>
        </w:tc>
        <w:tc>
          <w:tcPr>
            <w:tcW w:w="659"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4F0231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rPr>
              <w:t>SBS改性沥青油毡防水卷材δ=4</w:t>
            </w:r>
          </w:p>
        </w:tc>
        <w:tc>
          <w:tcPr>
            <w:tcW w:w="284" w:type="pct"/>
            <w:vMerge w:val="restart"/>
            <w:tcBorders>
              <w:top w:val="single" w:color="333333" w:sz="4" w:space="0"/>
              <w:left w:val="single" w:color="333333" w:sz="4" w:space="0"/>
              <w:right w:val="single" w:color="auto" w:sz="4" w:space="0"/>
            </w:tcBorders>
            <w:shd w:val="clear" w:color="auto" w:fill="auto"/>
            <w:vAlign w:val="center"/>
          </w:tcPr>
          <w:p w14:paraId="16B20F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w:t>
            </w:r>
          </w:p>
        </w:tc>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4F7378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947.052</w:t>
            </w:r>
          </w:p>
        </w:tc>
        <w:tc>
          <w:tcPr>
            <w:tcW w:w="11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B0F5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kern w:val="0"/>
              </w:rPr>
            </w:pPr>
            <w:r>
              <w:rPr>
                <w:rFonts w:hint="eastAsia"/>
                <w:kern w:val="0"/>
              </w:rPr>
              <w:t>1.在中华人民共和国境内依法注册、具有法人资格的生产商。</w:t>
            </w:r>
          </w:p>
          <w:p w14:paraId="2F26C9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kern w:val="0"/>
              </w:rPr>
            </w:pPr>
            <w:r>
              <w:rPr>
                <w:rFonts w:hint="eastAsia"/>
                <w:kern w:val="0"/>
              </w:rPr>
              <w:t>2.投标人须提供近3年(2022年-2024年)内任意一年经会计师事务所或审计机构审计的符合国家规定的财务会计报表；</w:t>
            </w:r>
          </w:p>
          <w:p w14:paraId="1B5B22A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r>
              <w:rPr>
                <w:rFonts w:hint="eastAsia"/>
                <w:kern w:val="0"/>
              </w:rPr>
              <w:t>3.供货业绩要求：投标人须提供SBS改性沥青油毡防水卷材、聚氨酯防水涂料近五年内（2020年8月至投标截止日，以采购合同签订时间为准）铁路建设项目的供货业绩，提供相应的中标通知书、合同协议书、材料进场验收证书（或验收文件等）或用户使用证明。</w:t>
            </w:r>
          </w:p>
        </w:tc>
        <w:tc>
          <w:tcPr>
            <w:tcW w:w="296" w:type="pct"/>
            <w:vMerge w:val="restart"/>
            <w:tcBorders>
              <w:top w:val="single" w:color="000000" w:sz="4" w:space="0"/>
              <w:left w:val="single" w:color="auto" w:sz="4" w:space="0"/>
              <w:right w:val="single" w:color="000000" w:sz="4" w:space="0"/>
            </w:tcBorders>
            <w:shd w:val="clear" w:color="auto" w:fill="auto"/>
            <w:vAlign w:val="center"/>
          </w:tcPr>
          <w:p w14:paraId="297CBE8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2025年</w:t>
            </w:r>
            <w:r>
              <w:rPr>
                <w:rFonts w:hint="eastAsia"/>
                <w:kern w:val="0"/>
                <w:highlight w:val="none"/>
                <w:lang w:val="en-US" w:eastAsia="zh-CN"/>
              </w:rPr>
              <w:t>9</w:t>
            </w:r>
            <w:r>
              <w:rPr>
                <w:rFonts w:hint="eastAsia"/>
                <w:kern w:val="0"/>
                <w:highlight w:val="none"/>
              </w:rPr>
              <w:t>月至工程结束</w:t>
            </w:r>
          </w:p>
        </w:tc>
        <w:tc>
          <w:tcPr>
            <w:tcW w:w="241" w:type="pct"/>
            <w:vMerge w:val="restart"/>
            <w:tcBorders>
              <w:top w:val="single" w:color="000000" w:sz="4" w:space="0"/>
              <w:left w:val="single" w:color="000000" w:sz="4" w:space="0"/>
              <w:right w:val="single" w:color="000000" w:sz="4" w:space="0"/>
            </w:tcBorders>
            <w:shd w:val="clear" w:color="auto" w:fill="auto"/>
            <w:vAlign w:val="center"/>
          </w:tcPr>
          <w:p w14:paraId="4F3484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河北省邯郸市马头</w:t>
            </w:r>
          </w:p>
        </w:tc>
        <w:tc>
          <w:tcPr>
            <w:tcW w:w="392" w:type="pct"/>
            <w:vMerge w:val="restart"/>
            <w:tcBorders>
              <w:top w:val="single" w:color="000000" w:sz="4" w:space="0"/>
              <w:left w:val="nil"/>
              <w:right w:val="nil"/>
            </w:tcBorders>
            <w:shd w:val="clear" w:color="auto" w:fill="auto"/>
            <w:vAlign w:val="center"/>
          </w:tcPr>
          <w:p w14:paraId="6085DB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车板交货、完好</w:t>
            </w:r>
          </w:p>
        </w:tc>
        <w:tc>
          <w:tcPr>
            <w:tcW w:w="252" w:type="pct"/>
            <w:vMerge w:val="restart"/>
            <w:tcBorders>
              <w:top w:val="single" w:color="000000" w:sz="4" w:space="0"/>
              <w:left w:val="single" w:color="000000" w:sz="4" w:space="0"/>
              <w:right w:val="single" w:color="000000" w:sz="4" w:space="0"/>
            </w:tcBorders>
            <w:shd w:val="clear" w:color="auto" w:fill="auto"/>
            <w:noWrap/>
            <w:vAlign w:val="center"/>
          </w:tcPr>
          <w:p w14:paraId="1B7791E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中铁三局项目部</w:t>
            </w:r>
          </w:p>
        </w:tc>
        <w:tc>
          <w:tcPr>
            <w:tcW w:w="227" w:type="pct"/>
            <w:vMerge w:val="restart"/>
            <w:tcBorders>
              <w:top w:val="single" w:color="000000" w:sz="4" w:space="0"/>
              <w:left w:val="single" w:color="000000" w:sz="4" w:space="0"/>
              <w:right w:val="single" w:color="000000" w:sz="4" w:space="0"/>
            </w:tcBorders>
            <w:shd w:val="clear" w:color="auto" w:fill="auto"/>
            <w:noWrap/>
            <w:vAlign w:val="center"/>
          </w:tcPr>
          <w:p w14:paraId="26F78B6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r>
      <w:tr w14:paraId="25E6BB33">
        <w:tblPrEx>
          <w:tblCellMar>
            <w:top w:w="0" w:type="dxa"/>
            <w:left w:w="108" w:type="dxa"/>
            <w:bottom w:w="0" w:type="dxa"/>
            <w:right w:w="108" w:type="dxa"/>
          </w:tblCellMar>
        </w:tblPrEx>
        <w:trPr>
          <w:trHeight w:val="233" w:hRule="atLeast"/>
        </w:trPr>
        <w:tc>
          <w:tcPr>
            <w:tcW w:w="227" w:type="pct"/>
            <w:vMerge w:val="continue"/>
            <w:tcBorders>
              <w:left w:val="single" w:color="000000" w:sz="4" w:space="0"/>
              <w:right w:val="single" w:color="000000" w:sz="4" w:space="0"/>
            </w:tcBorders>
            <w:shd w:val="clear" w:color="auto" w:fill="auto"/>
            <w:noWrap/>
            <w:vAlign w:val="center"/>
          </w:tcPr>
          <w:p w14:paraId="320FC5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07" w:type="pct"/>
            <w:vMerge w:val="continue"/>
            <w:tcBorders>
              <w:left w:val="single" w:color="000000" w:sz="4" w:space="0"/>
              <w:right w:val="single" w:color="000000" w:sz="4" w:space="0"/>
            </w:tcBorders>
            <w:shd w:val="clear" w:color="auto" w:fill="auto"/>
            <w:noWrap/>
            <w:vAlign w:val="center"/>
          </w:tcPr>
          <w:p w14:paraId="6B71053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89" w:type="pct"/>
            <w:vMerge w:val="continue"/>
            <w:tcBorders>
              <w:left w:val="single" w:color="000000" w:sz="4" w:space="0"/>
              <w:right w:val="single" w:color="000000" w:sz="4" w:space="0"/>
            </w:tcBorders>
            <w:shd w:val="clear" w:color="auto" w:fill="auto"/>
            <w:vAlign w:val="center"/>
          </w:tcPr>
          <w:p w14:paraId="2BCCD1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19" w:type="pct"/>
            <w:vMerge w:val="continue"/>
            <w:tcBorders>
              <w:left w:val="single" w:color="333333" w:sz="4" w:space="0"/>
              <w:right w:val="single" w:color="333333" w:sz="4" w:space="0"/>
            </w:tcBorders>
            <w:shd w:val="clear" w:color="auto" w:fill="auto"/>
            <w:vAlign w:val="center"/>
          </w:tcPr>
          <w:p w14:paraId="36C656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659"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068CC86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rPr>
              <w:t>三元乙丙橡胶防水卷材δ=1.2</w:t>
            </w:r>
          </w:p>
        </w:tc>
        <w:tc>
          <w:tcPr>
            <w:tcW w:w="284" w:type="pct"/>
            <w:vMerge w:val="continue"/>
            <w:tcBorders>
              <w:left w:val="single" w:color="333333" w:sz="4" w:space="0"/>
              <w:right w:val="single" w:color="auto" w:sz="4" w:space="0"/>
            </w:tcBorders>
            <w:shd w:val="clear" w:color="auto" w:fill="auto"/>
            <w:vAlign w:val="center"/>
          </w:tcPr>
          <w:p w14:paraId="4EFB62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2CF96F7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rPr>
              <w:t>11.4</w:t>
            </w:r>
          </w:p>
        </w:tc>
        <w:tc>
          <w:tcPr>
            <w:tcW w:w="11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79DF7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96" w:type="pct"/>
            <w:vMerge w:val="continue"/>
            <w:tcBorders>
              <w:left w:val="single" w:color="auto" w:sz="4" w:space="0"/>
              <w:right w:val="single" w:color="000000" w:sz="4" w:space="0"/>
            </w:tcBorders>
            <w:shd w:val="clear" w:color="auto" w:fill="auto"/>
            <w:vAlign w:val="center"/>
          </w:tcPr>
          <w:p w14:paraId="1E4CB81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41" w:type="pct"/>
            <w:vMerge w:val="continue"/>
            <w:tcBorders>
              <w:left w:val="single" w:color="000000" w:sz="4" w:space="0"/>
              <w:right w:val="single" w:color="000000" w:sz="4" w:space="0"/>
            </w:tcBorders>
            <w:shd w:val="clear" w:color="auto" w:fill="auto"/>
            <w:vAlign w:val="center"/>
          </w:tcPr>
          <w:p w14:paraId="32DBADF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92" w:type="pct"/>
            <w:vMerge w:val="continue"/>
            <w:tcBorders>
              <w:left w:val="nil"/>
              <w:right w:val="nil"/>
            </w:tcBorders>
            <w:shd w:val="clear" w:color="auto" w:fill="auto"/>
            <w:vAlign w:val="center"/>
          </w:tcPr>
          <w:p w14:paraId="06E5FF6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52" w:type="pct"/>
            <w:vMerge w:val="continue"/>
            <w:tcBorders>
              <w:left w:val="single" w:color="000000" w:sz="4" w:space="0"/>
              <w:right w:val="single" w:color="000000" w:sz="4" w:space="0"/>
            </w:tcBorders>
            <w:shd w:val="clear" w:color="auto" w:fill="auto"/>
            <w:noWrap/>
            <w:vAlign w:val="center"/>
          </w:tcPr>
          <w:p w14:paraId="1F7474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27" w:type="pct"/>
            <w:vMerge w:val="continue"/>
            <w:tcBorders>
              <w:left w:val="single" w:color="000000" w:sz="4" w:space="0"/>
              <w:right w:val="single" w:color="000000" w:sz="4" w:space="0"/>
            </w:tcBorders>
            <w:shd w:val="clear" w:color="auto" w:fill="auto"/>
            <w:noWrap/>
            <w:vAlign w:val="center"/>
          </w:tcPr>
          <w:p w14:paraId="02F427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r>
      <w:tr w14:paraId="6CC95ED3">
        <w:tblPrEx>
          <w:tblCellMar>
            <w:top w:w="0" w:type="dxa"/>
            <w:left w:w="108" w:type="dxa"/>
            <w:bottom w:w="0" w:type="dxa"/>
            <w:right w:w="108" w:type="dxa"/>
          </w:tblCellMar>
        </w:tblPrEx>
        <w:trPr>
          <w:trHeight w:val="405" w:hRule="atLeast"/>
        </w:trPr>
        <w:tc>
          <w:tcPr>
            <w:tcW w:w="227" w:type="pct"/>
            <w:vMerge w:val="continue"/>
            <w:tcBorders>
              <w:left w:val="single" w:color="000000" w:sz="4" w:space="0"/>
              <w:right w:val="single" w:color="000000" w:sz="4" w:space="0"/>
            </w:tcBorders>
            <w:shd w:val="clear" w:color="auto" w:fill="auto"/>
            <w:noWrap/>
            <w:vAlign w:val="center"/>
          </w:tcPr>
          <w:p w14:paraId="3CCFA97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07" w:type="pct"/>
            <w:vMerge w:val="continue"/>
            <w:tcBorders>
              <w:left w:val="single" w:color="000000" w:sz="4" w:space="0"/>
              <w:right w:val="single" w:color="000000" w:sz="4" w:space="0"/>
            </w:tcBorders>
            <w:shd w:val="clear" w:color="auto" w:fill="auto"/>
            <w:noWrap/>
            <w:vAlign w:val="center"/>
          </w:tcPr>
          <w:p w14:paraId="1256694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89" w:type="pct"/>
            <w:vMerge w:val="continue"/>
            <w:tcBorders>
              <w:left w:val="single" w:color="000000" w:sz="4" w:space="0"/>
              <w:right w:val="single" w:color="000000" w:sz="4" w:space="0"/>
            </w:tcBorders>
            <w:shd w:val="clear" w:color="auto" w:fill="auto"/>
            <w:vAlign w:val="center"/>
          </w:tcPr>
          <w:p w14:paraId="7C8323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19" w:type="pct"/>
            <w:vMerge w:val="continue"/>
            <w:tcBorders>
              <w:left w:val="single" w:color="333333" w:sz="4" w:space="0"/>
              <w:right w:val="single" w:color="333333" w:sz="4" w:space="0"/>
            </w:tcBorders>
            <w:shd w:val="clear" w:color="auto" w:fill="auto"/>
            <w:vAlign w:val="center"/>
          </w:tcPr>
          <w:p w14:paraId="5B7133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659"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7E2E4DA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rPr>
              <w:t>JS-18环保防水卷材</w:t>
            </w:r>
          </w:p>
        </w:tc>
        <w:tc>
          <w:tcPr>
            <w:tcW w:w="284" w:type="pct"/>
            <w:vMerge w:val="continue"/>
            <w:tcBorders>
              <w:left w:val="single" w:color="333333" w:sz="4" w:space="0"/>
              <w:right w:val="single" w:color="auto" w:sz="4" w:space="0"/>
            </w:tcBorders>
            <w:shd w:val="clear" w:color="auto" w:fill="auto"/>
            <w:vAlign w:val="center"/>
          </w:tcPr>
          <w:p w14:paraId="5D38374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634456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rPr>
              <w:t>242.022</w:t>
            </w:r>
          </w:p>
        </w:tc>
        <w:tc>
          <w:tcPr>
            <w:tcW w:w="11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5DA09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96" w:type="pct"/>
            <w:vMerge w:val="continue"/>
            <w:tcBorders>
              <w:left w:val="single" w:color="auto" w:sz="4" w:space="0"/>
              <w:right w:val="single" w:color="000000" w:sz="4" w:space="0"/>
            </w:tcBorders>
            <w:shd w:val="clear" w:color="auto" w:fill="auto"/>
            <w:vAlign w:val="center"/>
          </w:tcPr>
          <w:p w14:paraId="571D898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41" w:type="pct"/>
            <w:vMerge w:val="continue"/>
            <w:tcBorders>
              <w:left w:val="single" w:color="000000" w:sz="4" w:space="0"/>
              <w:right w:val="single" w:color="000000" w:sz="4" w:space="0"/>
            </w:tcBorders>
            <w:shd w:val="clear" w:color="auto" w:fill="auto"/>
            <w:vAlign w:val="center"/>
          </w:tcPr>
          <w:p w14:paraId="1BFD156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92" w:type="pct"/>
            <w:vMerge w:val="continue"/>
            <w:tcBorders>
              <w:left w:val="nil"/>
              <w:right w:val="nil"/>
            </w:tcBorders>
            <w:shd w:val="clear" w:color="auto" w:fill="auto"/>
            <w:vAlign w:val="center"/>
          </w:tcPr>
          <w:p w14:paraId="0DB0D1C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52" w:type="pct"/>
            <w:vMerge w:val="continue"/>
            <w:tcBorders>
              <w:left w:val="single" w:color="000000" w:sz="4" w:space="0"/>
              <w:right w:val="single" w:color="000000" w:sz="4" w:space="0"/>
            </w:tcBorders>
            <w:shd w:val="clear" w:color="auto" w:fill="auto"/>
            <w:noWrap/>
            <w:vAlign w:val="center"/>
          </w:tcPr>
          <w:p w14:paraId="1B4FDB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27" w:type="pct"/>
            <w:vMerge w:val="continue"/>
            <w:tcBorders>
              <w:left w:val="single" w:color="000000" w:sz="4" w:space="0"/>
              <w:right w:val="single" w:color="000000" w:sz="4" w:space="0"/>
            </w:tcBorders>
            <w:shd w:val="clear" w:color="auto" w:fill="auto"/>
            <w:noWrap/>
            <w:vAlign w:val="center"/>
          </w:tcPr>
          <w:p w14:paraId="4C9A506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r>
      <w:tr w14:paraId="7F8DA19E">
        <w:tblPrEx>
          <w:tblCellMar>
            <w:top w:w="0" w:type="dxa"/>
            <w:left w:w="108" w:type="dxa"/>
            <w:bottom w:w="0" w:type="dxa"/>
            <w:right w:w="108" w:type="dxa"/>
          </w:tblCellMar>
        </w:tblPrEx>
        <w:trPr>
          <w:trHeight w:val="214" w:hRule="atLeast"/>
        </w:trPr>
        <w:tc>
          <w:tcPr>
            <w:tcW w:w="227" w:type="pct"/>
            <w:vMerge w:val="continue"/>
            <w:tcBorders>
              <w:left w:val="single" w:color="000000" w:sz="4" w:space="0"/>
              <w:right w:val="single" w:color="000000" w:sz="4" w:space="0"/>
            </w:tcBorders>
            <w:shd w:val="clear" w:color="auto" w:fill="auto"/>
            <w:noWrap/>
            <w:vAlign w:val="center"/>
          </w:tcPr>
          <w:p w14:paraId="346C27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07" w:type="pct"/>
            <w:vMerge w:val="continue"/>
            <w:tcBorders>
              <w:left w:val="single" w:color="000000" w:sz="4" w:space="0"/>
              <w:right w:val="single" w:color="000000" w:sz="4" w:space="0"/>
            </w:tcBorders>
            <w:shd w:val="clear" w:color="auto" w:fill="auto"/>
            <w:noWrap/>
            <w:vAlign w:val="center"/>
          </w:tcPr>
          <w:p w14:paraId="777C86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89" w:type="pct"/>
            <w:vMerge w:val="continue"/>
            <w:tcBorders>
              <w:left w:val="single" w:color="000000" w:sz="4" w:space="0"/>
              <w:right w:val="single" w:color="000000" w:sz="4" w:space="0"/>
            </w:tcBorders>
            <w:shd w:val="clear" w:color="auto" w:fill="auto"/>
            <w:vAlign w:val="center"/>
          </w:tcPr>
          <w:p w14:paraId="1BDB9A3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19" w:type="pct"/>
            <w:vMerge w:val="continue"/>
            <w:tcBorders>
              <w:left w:val="single" w:color="333333" w:sz="4" w:space="0"/>
              <w:right w:val="single" w:color="333333" w:sz="4" w:space="0"/>
            </w:tcBorders>
            <w:shd w:val="clear" w:color="auto" w:fill="auto"/>
            <w:vAlign w:val="center"/>
          </w:tcPr>
          <w:p w14:paraId="7EEFA03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659"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637F8B5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rPr>
              <w:t>SBS改性沥青油毡防水卷材δ=5</w:t>
            </w:r>
          </w:p>
        </w:tc>
        <w:tc>
          <w:tcPr>
            <w:tcW w:w="284" w:type="pct"/>
            <w:vMerge w:val="continue"/>
            <w:tcBorders>
              <w:left w:val="single" w:color="333333" w:sz="4" w:space="0"/>
              <w:right w:val="single" w:color="auto" w:sz="4" w:space="0"/>
            </w:tcBorders>
            <w:shd w:val="clear" w:color="auto" w:fill="auto"/>
            <w:vAlign w:val="center"/>
          </w:tcPr>
          <w:p w14:paraId="6300EC7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26129C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rPr>
              <w:t>2438.614</w:t>
            </w:r>
          </w:p>
        </w:tc>
        <w:tc>
          <w:tcPr>
            <w:tcW w:w="11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1F4D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96" w:type="pct"/>
            <w:vMerge w:val="continue"/>
            <w:tcBorders>
              <w:left w:val="single" w:color="auto" w:sz="4" w:space="0"/>
              <w:right w:val="single" w:color="000000" w:sz="4" w:space="0"/>
            </w:tcBorders>
            <w:shd w:val="clear" w:color="auto" w:fill="auto"/>
            <w:vAlign w:val="center"/>
          </w:tcPr>
          <w:p w14:paraId="7D4C15F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41" w:type="pct"/>
            <w:vMerge w:val="continue"/>
            <w:tcBorders>
              <w:left w:val="single" w:color="000000" w:sz="4" w:space="0"/>
              <w:right w:val="single" w:color="000000" w:sz="4" w:space="0"/>
            </w:tcBorders>
            <w:shd w:val="clear" w:color="auto" w:fill="auto"/>
            <w:vAlign w:val="center"/>
          </w:tcPr>
          <w:p w14:paraId="0BDF16B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92" w:type="pct"/>
            <w:vMerge w:val="continue"/>
            <w:tcBorders>
              <w:left w:val="nil"/>
              <w:right w:val="nil"/>
            </w:tcBorders>
            <w:shd w:val="clear" w:color="auto" w:fill="auto"/>
            <w:vAlign w:val="center"/>
          </w:tcPr>
          <w:p w14:paraId="587A348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52" w:type="pct"/>
            <w:vMerge w:val="continue"/>
            <w:tcBorders>
              <w:left w:val="single" w:color="000000" w:sz="4" w:space="0"/>
              <w:right w:val="single" w:color="000000" w:sz="4" w:space="0"/>
            </w:tcBorders>
            <w:shd w:val="clear" w:color="auto" w:fill="auto"/>
            <w:noWrap/>
            <w:vAlign w:val="center"/>
          </w:tcPr>
          <w:p w14:paraId="203B75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27" w:type="pct"/>
            <w:vMerge w:val="continue"/>
            <w:tcBorders>
              <w:left w:val="single" w:color="000000" w:sz="4" w:space="0"/>
              <w:right w:val="single" w:color="000000" w:sz="4" w:space="0"/>
            </w:tcBorders>
            <w:shd w:val="clear" w:color="auto" w:fill="auto"/>
            <w:noWrap/>
            <w:vAlign w:val="center"/>
          </w:tcPr>
          <w:p w14:paraId="7BDAC0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r>
      <w:tr w14:paraId="6861CFC7">
        <w:tblPrEx>
          <w:tblCellMar>
            <w:top w:w="0" w:type="dxa"/>
            <w:left w:w="108" w:type="dxa"/>
            <w:bottom w:w="0" w:type="dxa"/>
            <w:right w:w="108" w:type="dxa"/>
          </w:tblCellMar>
        </w:tblPrEx>
        <w:trPr>
          <w:trHeight w:val="404" w:hRule="atLeast"/>
        </w:trPr>
        <w:tc>
          <w:tcPr>
            <w:tcW w:w="227" w:type="pct"/>
            <w:vMerge w:val="continue"/>
            <w:tcBorders>
              <w:left w:val="single" w:color="000000" w:sz="4" w:space="0"/>
              <w:bottom w:val="single" w:color="000000" w:sz="4" w:space="0"/>
              <w:right w:val="single" w:color="000000" w:sz="4" w:space="0"/>
            </w:tcBorders>
            <w:shd w:val="clear" w:color="auto" w:fill="auto"/>
            <w:noWrap/>
            <w:vAlign w:val="center"/>
          </w:tcPr>
          <w:p w14:paraId="261565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07" w:type="pct"/>
            <w:vMerge w:val="continue"/>
            <w:tcBorders>
              <w:left w:val="single" w:color="000000" w:sz="4" w:space="0"/>
              <w:bottom w:val="single" w:color="000000" w:sz="4" w:space="0"/>
              <w:right w:val="single" w:color="000000" w:sz="4" w:space="0"/>
            </w:tcBorders>
            <w:shd w:val="clear" w:color="auto" w:fill="auto"/>
            <w:noWrap/>
            <w:vAlign w:val="center"/>
          </w:tcPr>
          <w:p w14:paraId="6E1E9E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89" w:type="pct"/>
            <w:vMerge w:val="continue"/>
            <w:tcBorders>
              <w:left w:val="single" w:color="000000" w:sz="4" w:space="0"/>
              <w:bottom w:val="single" w:color="000000" w:sz="4" w:space="0"/>
              <w:right w:val="single" w:color="000000" w:sz="4" w:space="0"/>
            </w:tcBorders>
            <w:shd w:val="clear" w:color="auto" w:fill="auto"/>
            <w:vAlign w:val="center"/>
          </w:tcPr>
          <w:p w14:paraId="4F2C1D7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19" w:type="pct"/>
            <w:vMerge w:val="continue"/>
            <w:tcBorders>
              <w:left w:val="single" w:color="333333" w:sz="4" w:space="0"/>
              <w:bottom w:val="single" w:color="333333" w:sz="4" w:space="0"/>
              <w:right w:val="single" w:color="333333" w:sz="4" w:space="0"/>
            </w:tcBorders>
            <w:shd w:val="clear" w:color="auto" w:fill="auto"/>
            <w:vAlign w:val="center"/>
          </w:tcPr>
          <w:p w14:paraId="4C8AB0D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659"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639DA8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rPr>
              <w:t>SBS改性沥青油毡防水卷材δ=4</w:t>
            </w:r>
          </w:p>
        </w:tc>
        <w:tc>
          <w:tcPr>
            <w:tcW w:w="284" w:type="pct"/>
            <w:vMerge w:val="continue"/>
            <w:tcBorders>
              <w:left w:val="single" w:color="333333" w:sz="4" w:space="0"/>
              <w:bottom w:val="single" w:color="333333" w:sz="4" w:space="0"/>
              <w:right w:val="single" w:color="auto" w:sz="4" w:space="0"/>
            </w:tcBorders>
            <w:shd w:val="clear" w:color="auto" w:fill="auto"/>
            <w:vAlign w:val="center"/>
          </w:tcPr>
          <w:p w14:paraId="0BD46C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7E9CC34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rPr>
              <w:t>3052.038</w:t>
            </w:r>
          </w:p>
        </w:tc>
        <w:tc>
          <w:tcPr>
            <w:tcW w:w="11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B512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96" w:type="pct"/>
            <w:vMerge w:val="continue"/>
            <w:tcBorders>
              <w:left w:val="single" w:color="auto" w:sz="4" w:space="0"/>
              <w:bottom w:val="single" w:color="000000" w:sz="4" w:space="0"/>
              <w:right w:val="single" w:color="000000" w:sz="4" w:space="0"/>
            </w:tcBorders>
            <w:shd w:val="clear" w:color="auto" w:fill="auto"/>
            <w:vAlign w:val="center"/>
          </w:tcPr>
          <w:p w14:paraId="1E9D33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41" w:type="pct"/>
            <w:vMerge w:val="continue"/>
            <w:tcBorders>
              <w:left w:val="single" w:color="000000" w:sz="4" w:space="0"/>
              <w:bottom w:val="single" w:color="000000" w:sz="4" w:space="0"/>
              <w:right w:val="single" w:color="000000" w:sz="4" w:space="0"/>
            </w:tcBorders>
            <w:shd w:val="clear" w:color="auto" w:fill="auto"/>
            <w:vAlign w:val="center"/>
          </w:tcPr>
          <w:p w14:paraId="3D26DF7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92" w:type="pct"/>
            <w:vMerge w:val="continue"/>
            <w:tcBorders>
              <w:left w:val="nil"/>
              <w:bottom w:val="single" w:color="000000" w:sz="4" w:space="0"/>
              <w:right w:val="nil"/>
            </w:tcBorders>
            <w:shd w:val="clear" w:color="auto" w:fill="auto"/>
            <w:vAlign w:val="center"/>
          </w:tcPr>
          <w:p w14:paraId="4F8C92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52" w:type="pct"/>
            <w:vMerge w:val="continue"/>
            <w:tcBorders>
              <w:left w:val="single" w:color="000000" w:sz="4" w:space="0"/>
              <w:bottom w:val="single" w:color="000000" w:sz="4" w:space="0"/>
              <w:right w:val="single" w:color="000000" w:sz="4" w:space="0"/>
            </w:tcBorders>
            <w:shd w:val="clear" w:color="auto" w:fill="auto"/>
            <w:noWrap/>
            <w:vAlign w:val="center"/>
          </w:tcPr>
          <w:p w14:paraId="75A3D3A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27" w:type="pct"/>
            <w:vMerge w:val="continue"/>
            <w:tcBorders>
              <w:left w:val="single" w:color="000000" w:sz="4" w:space="0"/>
              <w:bottom w:val="single" w:color="000000" w:sz="4" w:space="0"/>
              <w:right w:val="single" w:color="000000" w:sz="4" w:space="0"/>
            </w:tcBorders>
            <w:shd w:val="clear" w:color="auto" w:fill="auto"/>
            <w:noWrap/>
            <w:vAlign w:val="center"/>
          </w:tcPr>
          <w:p w14:paraId="2C77C4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r>
      <w:tr w14:paraId="02B1A77C">
        <w:tblPrEx>
          <w:tblCellMar>
            <w:top w:w="0" w:type="dxa"/>
            <w:left w:w="108" w:type="dxa"/>
            <w:bottom w:w="0" w:type="dxa"/>
            <w:right w:w="108" w:type="dxa"/>
          </w:tblCellMar>
        </w:tblPrEx>
        <w:trPr>
          <w:trHeight w:val="159" w:hRule="atLeast"/>
        </w:trPr>
        <w:tc>
          <w:tcPr>
            <w:tcW w:w="227" w:type="pct"/>
            <w:vMerge w:val="restart"/>
            <w:tcBorders>
              <w:top w:val="single" w:color="000000" w:sz="4" w:space="0"/>
              <w:left w:val="single" w:color="000000" w:sz="4" w:space="0"/>
              <w:right w:val="single" w:color="000000" w:sz="4" w:space="0"/>
            </w:tcBorders>
            <w:shd w:val="clear" w:color="auto" w:fill="auto"/>
            <w:noWrap/>
            <w:vAlign w:val="center"/>
          </w:tcPr>
          <w:p w14:paraId="5A1B00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2</w:t>
            </w: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088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879F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19" w:type="pct"/>
            <w:vMerge w:val="restart"/>
            <w:tcBorders>
              <w:top w:val="single" w:color="333333" w:sz="4" w:space="0"/>
              <w:left w:val="single" w:color="333333" w:sz="4" w:space="0"/>
              <w:right w:val="single" w:color="333333" w:sz="4" w:space="0"/>
            </w:tcBorders>
            <w:shd w:val="clear" w:color="auto" w:fill="auto"/>
            <w:vAlign w:val="center"/>
          </w:tcPr>
          <w:p w14:paraId="38D4258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聚氨酯防水涂料</w:t>
            </w:r>
          </w:p>
        </w:tc>
        <w:tc>
          <w:tcPr>
            <w:tcW w:w="659"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52C2940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rPr>
              <w:t>881-Ⅰ防水涂料</w:t>
            </w:r>
          </w:p>
        </w:tc>
        <w:tc>
          <w:tcPr>
            <w:tcW w:w="284" w:type="pct"/>
            <w:vMerge w:val="restart"/>
            <w:tcBorders>
              <w:top w:val="single" w:color="333333" w:sz="4" w:space="0"/>
              <w:left w:val="single" w:color="333333" w:sz="4" w:space="0"/>
              <w:right w:val="single" w:color="333333" w:sz="4" w:space="0"/>
            </w:tcBorders>
            <w:shd w:val="clear" w:color="auto" w:fill="auto"/>
            <w:vAlign w:val="center"/>
          </w:tcPr>
          <w:p w14:paraId="32DC40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Kg</w:t>
            </w:r>
          </w:p>
        </w:tc>
        <w:tc>
          <w:tcPr>
            <w:tcW w:w="386" w:type="pct"/>
            <w:tcBorders>
              <w:top w:val="single" w:color="auto" w:sz="4" w:space="0"/>
              <w:left w:val="single" w:color="000000" w:sz="4" w:space="0"/>
              <w:bottom w:val="single" w:color="auto" w:sz="4" w:space="0"/>
              <w:right w:val="single" w:color="auto" w:sz="4" w:space="0"/>
            </w:tcBorders>
            <w:shd w:val="clear" w:color="auto" w:fill="auto"/>
            <w:vAlign w:val="center"/>
          </w:tcPr>
          <w:p w14:paraId="58B662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392.168</w:t>
            </w:r>
          </w:p>
        </w:tc>
        <w:tc>
          <w:tcPr>
            <w:tcW w:w="11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EE39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9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F9E383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3D4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92" w:type="pct"/>
            <w:vMerge w:val="continue"/>
            <w:tcBorders>
              <w:top w:val="single" w:color="000000" w:sz="4" w:space="0"/>
              <w:left w:val="nil"/>
              <w:bottom w:val="single" w:color="000000" w:sz="4" w:space="0"/>
              <w:right w:val="nil"/>
            </w:tcBorders>
            <w:shd w:val="clear" w:color="auto" w:fill="auto"/>
            <w:vAlign w:val="center"/>
          </w:tcPr>
          <w:p w14:paraId="1D7F31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86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9A1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r>
      <w:tr w14:paraId="292BC745">
        <w:tblPrEx>
          <w:tblCellMar>
            <w:top w:w="0" w:type="dxa"/>
            <w:left w:w="108" w:type="dxa"/>
            <w:bottom w:w="0" w:type="dxa"/>
            <w:right w:w="108" w:type="dxa"/>
          </w:tblCellMar>
        </w:tblPrEx>
        <w:trPr>
          <w:trHeight w:val="378" w:hRule="atLeast"/>
        </w:trPr>
        <w:tc>
          <w:tcPr>
            <w:tcW w:w="227" w:type="pct"/>
            <w:vMerge w:val="continue"/>
            <w:tcBorders>
              <w:left w:val="single" w:color="000000" w:sz="4" w:space="0"/>
              <w:right w:val="single" w:color="000000" w:sz="4" w:space="0"/>
            </w:tcBorders>
            <w:shd w:val="clear" w:color="auto" w:fill="auto"/>
            <w:noWrap/>
            <w:vAlign w:val="center"/>
          </w:tcPr>
          <w:p w14:paraId="6EA406B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B3B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E807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19" w:type="pct"/>
            <w:vMerge w:val="continue"/>
            <w:tcBorders>
              <w:left w:val="single" w:color="333333" w:sz="4" w:space="0"/>
              <w:right w:val="single" w:color="333333" w:sz="4" w:space="0"/>
            </w:tcBorders>
            <w:shd w:val="clear" w:color="auto" w:fill="auto"/>
            <w:vAlign w:val="center"/>
          </w:tcPr>
          <w:p w14:paraId="35558E1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659"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1EB6A5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rPr>
              <w:t>聚氨酯防水涂料</w:t>
            </w:r>
          </w:p>
        </w:tc>
        <w:tc>
          <w:tcPr>
            <w:tcW w:w="284" w:type="pct"/>
            <w:vMerge w:val="continue"/>
            <w:tcBorders>
              <w:left w:val="single" w:color="333333" w:sz="4" w:space="0"/>
              <w:right w:val="single" w:color="333333" w:sz="4" w:space="0"/>
            </w:tcBorders>
            <w:shd w:val="clear" w:color="auto" w:fill="auto"/>
            <w:vAlign w:val="center"/>
          </w:tcPr>
          <w:p w14:paraId="54839BD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86" w:type="pct"/>
            <w:tcBorders>
              <w:top w:val="single" w:color="auto" w:sz="4" w:space="0"/>
              <w:left w:val="single" w:color="000000" w:sz="4" w:space="0"/>
              <w:bottom w:val="single" w:color="auto" w:sz="4" w:space="0"/>
              <w:right w:val="single" w:color="auto" w:sz="4" w:space="0"/>
            </w:tcBorders>
            <w:shd w:val="clear" w:color="auto" w:fill="auto"/>
            <w:vAlign w:val="center"/>
          </w:tcPr>
          <w:p w14:paraId="2E5E1B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rPr>
              <w:t>1430.425</w:t>
            </w:r>
          </w:p>
        </w:tc>
        <w:tc>
          <w:tcPr>
            <w:tcW w:w="11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1DC02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9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B02AAF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D45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92" w:type="pct"/>
            <w:vMerge w:val="continue"/>
            <w:tcBorders>
              <w:top w:val="single" w:color="000000" w:sz="4" w:space="0"/>
              <w:left w:val="nil"/>
              <w:bottom w:val="single" w:color="000000" w:sz="4" w:space="0"/>
              <w:right w:val="nil"/>
            </w:tcBorders>
            <w:shd w:val="clear" w:color="auto" w:fill="auto"/>
            <w:vAlign w:val="center"/>
          </w:tcPr>
          <w:p w14:paraId="4E20DD4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47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1BC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r>
      <w:tr w14:paraId="057BE95F">
        <w:tblPrEx>
          <w:tblCellMar>
            <w:top w:w="0" w:type="dxa"/>
            <w:left w:w="108" w:type="dxa"/>
            <w:bottom w:w="0" w:type="dxa"/>
            <w:right w:w="108" w:type="dxa"/>
          </w:tblCellMar>
        </w:tblPrEx>
        <w:trPr>
          <w:trHeight w:val="314" w:hRule="atLeast"/>
        </w:trPr>
        <w:tc>
          <w:tcPr>
            <w:tcW w:w="227" w:type="pct"/>
            <w:vMerge w:val="continue"/>
            <w:tcBorders>
              <w:left w:val="single" w:color="000000" w:sz="4" w:space="0"/>
              <w:right w:val="single" w:color="000000" w:sz="4" w:space="0"/>
            </w:tcBorders>
            <w:shd w:val="clear" w:color="auto" w:fill="auto"/>
            <w:noWrap/>
            <w:vAlign w:val="center"/>
          </w:tcPr>
          <w:p w14:paraId="54E7E9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2D8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332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19" w:type="pct"/>
            <w:vMerge w:val="continue"/>
            <w:tcBorders>
              <w:left w:val="single" w:color="333333" w:sz="4" w:space="0"/>
              <w:right w:val="single" w:color="333333" w:sz="4" w:space="0"/>
            </w:tcBorders>
            <w:shd w:val="clear" w:color="auto" w:fill="auto"/>
            <w:vAlign w:val="center"/>
          </w:tcPr>
          <w:p w14:paraId="4AA1BF5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659"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4F40CA5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rPr>
              <w:t>JS-18防水涂料</w:t>
            </w:r>
          </w:p>
        </w:tc>
        <w:tc>
          <w:tcPr>
            <w:tcW w:w="284" w:type="pct"/>
            <w:vMerge w:val="continue"/>
            <w:tcBorders>
              <w:left w:val="single" w:color="333333" w:sz="4" w:space="0"/>
              <w:right w:val="single" w:color="333333" w:sz="4" w:space="0"/>
            </w:tcBorders>
            <w:shd w:val="clear" w:color="auto" w:fill="auto"/>
            <w:vAlign w:val="center"/>
          </w:tcPr>
          <w:p w14:paraId="70D3B97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86" w:type="pct"/>
            <w:tcBorders>
              <w:top w:val="single" w:color="auto" w:sz="4" w:space="0"/>
              <w:left w:val="single" w:color="000000" w:sz="4" w:space="0"/>
              <w:bottom w:val="single" w:color="auto" w:sz="4" w:space="0"/>
              <w:right w:val="single" w:color="auto" w:sz="4" w:space="0"/>
            </w:tcBorders>
            <w:shd w:val="clear" w:color="auto" w:fill="auto"/>
            <w:vAlign w:val="center"/>
          </w:tcPr>
          <w:p w14:paraId="227EA79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rPr>
              <w:t>590.377</w:t>
            </w:r>
          </w:p>
        </w:tc>
        <w:tc>
          <w:tcPr>
            <w:tcW w:w="11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ED19C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9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1186C0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2F2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92" w:type="pct"/>
            <w:vMerge w:val="continue"/>
            <w:tcBorders>
              <w:top w:val="single" w:color="000000" w:sz="4" w:space="0"/>
              <w:left w:val="nil"/>
              <w:bottom w:val="single" w:color="000000" w:sz="4" w:space="0"/>
              <w:right w:val="nil"/>
            </w:tcBorders>
            <w:shd w:val="clear" w:color="auto" w:fill="auto"/>
            <w:vAlign w:val="center"/>
          </w:tcPr>
          <w:p w14:paraId="57B2BEC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8E3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D8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r>
      <w:tr w14:paraId="05722B23">
        <w:tblPrEx>
          <w:tblCellMar>
            <w:top w:w="0" w:type="dxa"/>
            <w:left w:w="108" w:type="dxa"/>
            <w:bottom w:w="0" w:type="dxa"/>
            <w:right w:w="108" w:type="dxa"/>
          </w:tblCellMar>
        </w:tblPrEx>
        <w:trPr>
          <w:trHeight w:val="442" w:hRule="atLeast"/>
        </w:trPr>
        <w:tc>
          <w:tcPr>
            <w:tcW w:w="227" w:type="pct"/>
            <w:vMerge w:val="continue"/>
            <w:tcBorders>
              <w:left w:val="single" w:color="000000" w:sz="4" w:space="0"/>
              <w:right w:val="single" w:color="000000" w:sz="4" w:space="0"/>
            </w:tcBorders>
            <w:shd w:val="clear" w:color="auto" w:fill="auto"/>
            <w:noWrap/>
            <w:vAlign w:val="center"/>
          </w:tcPr>
          <w:p w14:paraId="2004A7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C89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F4D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19" w:type="pct"/>
            <w:vMerge w:val="continue"/>
            <w:tcBorders>
              <w:left w:val="single" w:color="333333" w:sz="4" w:space="0"/>
              <w:right w:val="single" w:color="333333" w:sz="4" w:space="0"/>
            </w:tcBorders>
            <w:shd w:val="clear" w:color="auto" w:fill="auto"/>
            <w:vAlign w:val="center"/>
          </w:tcPr>
          <w:p w14:paraId="33ED9B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659"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124DC7B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rPr>
              <w:t>聚氨酯防水涂料</w:t>
            </w:r>
          </w:p>
        </w:tc>
        <w:tc>
          <w:tcPr>
            <w:tcW w:w="284" w:type="pct"/>
            <w:vMerge w:val="continue"/>
            <w:tcBorders>
              <w:left w:val="single" w:color="333333" w:sz="4" w:space="0"/>
              <w:right w:val="single" w:color="333333" w:sz="4" w:space="0"/>
            </w:tcBorders>
            <w:shd w:val="clear" w:color="auto" w:fill="auto"/>
            <w:vAlign w:val="center"/>
          </w:tcPr>
          <w:p w14:paraId="1152871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86" w:type="pct"/>
            <w:tcBorders>
              <w:top w:val="single" w:color="auto" w:sz="4" w:space="0"/>
              <w:left w:val="single" w:color="000000" w:sz="4" w:space="0"/>
              <w:bottom w:val="single" w:color="auto" w:sz="4" w:space="0"/>
              <w:right w:val="single" w:color="auto" w:sz="4" w:space="0"/>
            </w:tcBorders>
            <w:shd w:val="clear" w:color="auto" w:fill="auto"/>
            <w:vAlign w:val="center"/>
          </w:tcPr>
          <w:p w14:paraId="15E281A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rPr>
              <w:t>8481.01</w:t>
            </w:r>
          </w:p>
        </w:tc>
        <w:tc>
          <w:tcPr>
            <w:tcW w:w="11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CBA6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9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E0340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60C9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92" w:type="pct"/>
            <w:vMerge w:val="continue"/>
            <w:tcBorders>
              <w:top w:val="single" w:color="000000" w:sz="4" w:space="0"/>
              <w:left w:val="nil"/>
              <w:bottom w:val="single" w:color="000000" w:sz="4" w:space="0"/>
              <w:right w:val="nil"/>
            </w:tcBorders>
            <w:shd w:val="clear" w:color="auto" w:fill="auto"/>
            <w:vAlign w:val="center"/>
          </w:tcPr>
          <w:p w14:paraId="069B99C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75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03A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r>
      <w:tr w14:paraId="0D064F97">
        <w:tblPrEx>
          <w:tblCellMar>
            <w:top w:w="0" w:type="dxa"/>
            <w:left w:w="108" w:type="dxa"/>
            <w:bottom w:w="0" w:type="dxa"/>
            <w:right w:w="108" w:type="dxa"/>
          </w:tblCellMar>
        </w:tblPrEx>
        <w:trPr>
          <w:trHeight w:val="286" w:hRule="atLeast"/>
        </w:trPr>
        <w:tc>
          <w:tcPr>
            <w:tcW w:w="227" w:type="pct"/>
            <w:vMerge w:val="continue"/>
            <w:tcBorders>
              <w:left w:val="single" w:color="000000" w:sz="4" w:space="0"/>
              <w:bottom w:val="single" w:color="auto" w:sz="4" w:space="0"/>
              <w:right w:val="single" w:color="000000" w:sz="4" w:space="0"/>
            </w:tcBorders>
            <w:shd w:val="clear" w:color="auto" w:fill="auto"/>
            <w:noWrap/>
            <w:vAlign w:val="center"/>
          </w:tcPr>
          <w:p w14:paraId="10DEBE6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07" w:type="pct"/>
            <w:vMerge w:val="continue"/>
            <w:tcBorders>
              <w:left w:val="single" w:color="000000" w:sz="4" w:space="0"/>
              <w:bottom w:val="single" w:color="auto" w:sz="4" w:space="0"/>
              <w:right w:val="single" w:color="000000" w:sz="4" w:space="0"/>
            </w:tcBorders>
            <w:shd w:val="clear" w:color="auto" w:fill="auto"/>
            <w:noWrap/>
            <w:vAlign w:val="center"/>
          </w:tcPr>
          <w:p w14:paraId="16E2EC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89" w:type="pct"/>
            <w:vMerge w:val="continue"/>
            <w:tcBorders>
              <w:left w:val="single" w:color="000000" w:sz="4" w:space="0"/>
              <w:bottom w:val="single" w:color="auto" w:sz="4" w:space="0"/>
              <w:right w:val="single" w:color="000000" w:sz="4" w:space="0"/>
            </w:tcBorders>
            <w:shd w:val="clear" w:color="auto" w:fill="auto"/>
            <w:vAlign w:val="center"/>
          </w:tcPr>
          <w:p w14:paraId="5143223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19" w:type="pct"/>
            <w:vMerge w:val="continue"/>
            <w:tcBorders>
              <w:left w:val="single" w:color="333333" w:sz="4" w:space="0"/>
              <w:bottom w:val="single" w:color="auto" w:sz="4" w:space="0"/>
              <w:right w:val="single" w:color="333333" w:sz="4" w:space="0"/>
            </w:tcBorders>
            <w:shd w:val="clear" w:color="auto" w:fill="auto"/>
            <w:vAlign w:val="center"/>
          </w:tcPr>
          <w:p w14:paraId="3964AD3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659" w:type="pct"/>
            <w:tcBorders>
              <w:top w:val="single" w:color="000000" w:sz="4" w:space="0"/>
              <w:left w:val="single" w:color="333333" w:sz="4" w:space="0"/>
              <w:bottom w:val="single" w:color="auto" w:sz="4" w:space="0"/>
              <w:right w:val="single" w:color="333333" w:sz="4" w:space="0"/>
            </w:tcBorders>
            <w:shd w:val="clear" w:color="auto" w:fill="auto"/>
            <w:noWrap/>
            <w:vAlign w:val="center"/>
          </w:tcPr>
          <w:p w14:paraId="0775DA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rPr>
              <w:t>聚氨酯防水涂料</w:t>
            </w:r>
          </w:p>
        </w:tc>
        <w:tc>
          <w:tcPr>
            <w:tcW w:w="284" w:type="pct"/>
            <w:vMerge w:val="continue"/>
            <w:tcBorders>
              <w:left w:val="single" w:color="333333" w:sz="4" w:space="0"/>
              <w:bottom w:val="single" w:color="auto" w:sz="4" w:space="0"/>
              <w:right w:val="single" w:color="333333" w:sz="4" w:space="0"/>
            </w:tcBorders>
            <w:shd w:val="clear" w:color="auto" w:fill="auto"/>
            <w:vAlign w:val="center"/>
          </w:tcPr>
          <w:p w14:paraId="645DE4E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86" w:type="pct"/>
            <w:tcBorders>
              <w:top w:val="single" w:color="auto" w:sz="4" w:space="0"/>
              <w:left w:val="single" w:color="000000" w:sz="4" w:space="0"/>
              <w:bottom w:val="single" w:color="auto" w:sz="4" w:space="0"/>
              <w:right w:val="single" w:color="auto" w:sz="4" w:space="0"/>
            </w:tcBorders>
            <w:shd w:val="clear" w:color="auto" w:fill="auto"/>
            <w:vAlign w:val="center"/>
          </w:tcPr>
          <w:p w14:paraId="39CB213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rPr>
              <w:t>4920.563</w:t>
            </w:r>
          </w:p>
        </w:tc>
        <w:tc>
          <w:tcPr>
            <w:tcW w:w="11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C01C4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96" w:type="pct"/>
            <w:vMerge w:val="continue"/>
            <w:tcBorders>
              <w:left w:val="single" w:color="auto" w:sz="4" w:space="0"/>
              <w:bottom w:val="single" w:color="000000" w:sz="4" w:space="0"/>
              <w:right w:val="single" w:color="000000" w:sz="4" w:space="0"/>
            </w:tcBorders>
            <w:shd w:val="clear" w:color="auto" w:fill="auto"/>
            <w:vAlign w:val="center"/>
          </w:tcPr>
          <w:p w14:paraId="45BE1E5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41" w:type="pct"/>
            <w:vMerge w:val="continue"/>
            <w:tcBorders>
              <w:left w:val="single" w:color="000000" w:sz="4" w:space="0"/>
              <w:bottom w:val="single" w:color="000000" w:sz="4" w:space="0"/>
              <w:right w:val="single" w:color="000000" w:sz="4" w:space="0"/>
            </w:tcBorders>
            <w:shd w:val="clear" w:color="auto" w:fill="auto"/>
            <w:vAlign w:val="center"/>
          </w:tcPr>
          <w:p w14:paraId="71E35DD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392" w:type="pct"/>
            <w:vMerge w:val="continue"/>
            <w:tcBorders>
              <w:left w:val="nil"/>
              <w:bottom w:val="single" w:color="000000" w:sz="4" w:space="0"/>
              <w:right w:val="nil"/>
            </w:tcBorders>
            <w:shd w:val="clear" w:color="auto" w:fill="auto"/>
            <w:vAlign w:val="center"/>
          </w:tcPr>
          <w:p w14:paraId="5828A12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52" w:type="pct"/>
            <w:vMerge w:val="continue"/>
            <w:tcBorders>
              <w:left w:val="single" w:color="000000" w:sz="4" w:space="0"/>
              <w:bottom w:val="single" w:color="000000" w:sz="4" w:space="0"/>
              <w:right w:val="single" w:color="000000" w:sz="4" w:space="0"/>
            </w:tcBorders>
            <w:shd w:val="clear" w:color="auto" w:fill="auto"/>
            <w:noWrap/>
            <w:vAlign w:val="center"/>
          </w:tcPr>
          <w:p w14:paraId="2CF2FCE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27" w:type="pct"/>
            <w:vMerge w:val="continue"/>
            <w:tcBorders>
              <w:left w:val="single" w:color="000000" w:sz="4" w:space="0"/>
              <w:bottom w:val="single" w:color="000000" w:sz="4" w:space="0"/>
              <w:right w:val="single" w:color="000000" w:sz="4" w:space="0"/>
            </w:tcBorders>
            <w:shd w:val="clear" w:color="auto" w:fill="auto"/>
            <w:noWrap/>
            <w:vAlign w:val="center"/>
          </w:tcPr>
          <w:p w14:paraId="77D7075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r>
      <w:tr w14:paraId="3497B136">
        <w:tblPrEx>
          <w:tblCellMar>
            <w:top w:w="0" w:type="dxa"/>
            <w:left w:w="108" w:type="dxa"/>
            <w:bottom w:w="0" w:type="dxa"/>
            <w:right w:w="108" w:type="dxa"/>
          </w:tblCellMar>
        </w:tblPrEx>
        <w:trPr>
          <w:trHeight w:val="2688" w:hRule="atLeast"/>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A3415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1</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1A57B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SPZ01</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791968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rPr>
              <w:t>声屏障</w:t>
            </w: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7252D96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rPr>
              <w:t>金属声屏障</w:t>
            </w:r>
          </w:p>
        </w:tc>
        <w:tc>
          <w:tcPr>
            <w:tcW w:w="659" w:type="pct"/>
            <w:tcBorders>
              <w:top w:val="single" w:color="auto" w:sz="4" w:space="0"/>
              <w:left w:val="single" w:color="auto" w:sz="4" w:space="0"/>
              <w:bottom w:val="single" w:color="auto" w:sz="4" w:space="0"/>
              <w:right w:val="single" w:color="auto" w:sz="4" w:space="0"/>
            </w:tcBorders>
            <w:shd w:val="clear" w:color="auto" w:fill="auto"/>
            <w:vAlign w:val="center"/>
          </w:tcPr>
          <w:p w14:paraId="43AF23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金属声屏障单元板1960×430×140</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D4D7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w:t>
            </w:r>
          </w:p>
        </w:tc>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2ED8EF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1226.12</w:t>
            </w:r>
          </w:p>
        </w:tc>
        <w:tc>
          <w:tcPr>
            <w:tcW w:w="1112" w:type="pct"/>
            <w:tcBorders>
              <w:top w:val="single" w:color="auto" w:sz="4" w:space="0"/>
              <w:left w:val="single" w:color="auto" w:sz="4" w:space="0"/>
              <w:bottom w:val="single" w:color="auto" w:sz="4" w:space="0"/>
              <w:right w:val="single" w:color="000000" w:sz="4" w:space="0"/>
            </w:tcBorders>
            <w:shd w:val="clear" w:color="auto" w:fill="auto"/>
            <w:vAlign w:val="center"/>
          </w:tcPr>
          <w:p w14:paraId="0EF97FC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kern w:val="0"/>
              </w:rPr>
            </w:pPr>
            <w:r>
              <w:rPr>
                <w:rFonts w:hint="eastAsia"/>
                <w:kern w:val="0"/>
              </w:rPr>
              <w:t>1.在中华人民共和国境内依法注册，具有法人资格的生产商。</w:t>
            </w:r>
          </w:p>
          <w:p w14:paraId="42B7B5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kern w:val="0"/>
              </w:rPr>
            </w:pPr>
            <w:r>
              <w:rPr>
                <w:rFonts w:hint="eastAsia"/>
                <w:kern w:val="0"/>
              </w:rPr>
              <w:t>2.投标人须提供近3年(2022年-2024年)内任意一年经会计师事务所或审计机构审计的符合国家规定的财务会计报表；</w:t>
            </w:r>
          </w:p>
          <w:p w14:paraId="05A1D96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kern w:val="0"/>
              </w:rPr>
            </w:pPr>
            <w:r>
              <w:rPr>
                <w:rFonts w:hint="eastAsia"/>
                <w:kern w:val="0"/>
              </w:rPr>
              <w:t>3.投标人须提供金属声屏障单元板近五年（2020年8月至投标截止日，以采购合同签订时间为准）铁路建设项目供货业绩，提供相应的中标通知书、合同协议书、材料进场验收证书（或验收文件等）或用户使用证明。</w:t>
            </w:r>
          </w:p>
          <w:p w14:paraId="2E3BF36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r>
              <w:rPr>
                <w:rFonts w:hint="eastAsia"/>
                <w:kern w:val="0"/>
              </w:rPr>
              <w:t>4.投标人须提供由CMA或CNAS认证的具有检测资质的机构依据《铁路声屏障声学构件》（TB/T3122-2019）出具的近3年（2022年8月至投标截止日）通透单元板的检测报告。</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5DA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2</w:t>
            </w:r>
            <w:r>
              <w:rPr>
                <w:rFonts w:hint="eastAsia"/>
                <w:kern w:val="0"/>
                <w:highlight w:val="none"/>
              </w:rPr>
              <w:t>025年</w:t>
            </w:r>
            <w:r>
              <w:rPr>
                <w:rFonts w:hint="eastAsia"/>
                <w:kern w:val="0"/>
                <w:highlight w:val="none"/>
                <w:lang w:val="en-US" w:eastAsia="zh-CN"/>
              </w:rPr>
              <w:t>9</w:t>
            </w:r>
            <w:r>
              <w:rPr>
                <w:rFonts w:hint="eastAsia"/>
                <w:kern w:val="0"/>
                <w:highlight w:val="none"/>
              </w:rPr>
              <w:t>月至工程结束</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D24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河北省邯郸市马头</w:t>
            </w:r>
          </w:p>
        </w:tc>
        <w:tc>
          <w:tcPr>
            <w:tcW w:w="392" w:type="pct"/>
            <w:tcBorders>
              <w:top w:val="single" w:color="000000" w:sz="4" w:space="0"/>
              <w:left w:val="nil"/>
              <w:bottom w:val="single" w:color="000000" w:sz="4" w:space="0"/>
              <w:right w:val="nil"/>
            </w:tcBorders>
            <w:shd w:val="clear" w:color="auto" w:fill="auto"/>
            <w:vAlign w:val="center"/>
          </w:tcPr>
          <w:p w14:paraId="28834EF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车板交货、完好</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F1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rPr>
                <w:rFonts w:hint="eastAsia"/>
                <w:kern w:val="0"/>
              </w:rPr>
              <w:t>中铁三局项目部</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3A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r>
    </w:tbl>
    <w:p w14:paraId="003874C1">
      <w:pPr>
        <w:rPr>
          <w:highlight w:val="none"/>
        </w:rPr>
      </w:pPr>
    </w:p>
    <w:tbl>
      <w:tblPr>
        <w:tblStyle w:val="8"/>
        <w:tblW w:w="4995" w:type="pct"/>
        <w:tblInd w:w="0" w:type="dxa"/>
        <w:tblLayout w:type="fixed"/>
        <w:tblCellMar>
          <w:top w:w="0" w:type="dxa"/>
          <w:left w:w="108" w:type="dxa"/>
          <w:bottom w:w="0" w:type="dxa"/>
          <w:right w:w="108" w:type="dxa"/>
        </w:tblCellMar>
      </w:tblPr>
      <w:tblGrid>
        <w:gridCol w:w="599"/>
        <w:gridCol w:w="934"/>
        <w:gridCol w:w="827"/>
        <w:gridCol w:w="882"/>
        <w:gridCol w:w="1882"/>
        <w:gridCol w:w="809"/>
        <w:gridCol w:w="1081"/>
        <w:gridCol w:w="3154"/>
        <w:gridCol w:w="864"/>
        <w:gridCol w:w="718"/>
        <w:gridCol w:w="1109"/>
        <w:gridCol w:w="736"/>
        <w:gridCol w:w="567"/>
      </w:tblGrid>
      <w:tr w14:paraId="45F379B5">
        <w:tblPrEx>
          <w:tblCellMar>
            <w:top w:w="0" w:type="dxa"/>
            <w:left w:w="108" w:type="dxa"/>
            <w:bottom w:w="0" w:type="dxa"/>
            <w:right w:w="108" w:type="dxa"/>
          </w:tblCellMar>
        </w:tblPrEx>
        <w:trPr>
          <w:trHeight w:val="673"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382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89A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包件号</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A30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包件名称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39B4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物资名称</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0BE9">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规格型号</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423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计量单位</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5E8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数量</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BF36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资格条件</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952B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交货时间</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D94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交货地点</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DD1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交货条件及状态</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2DB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收货单位</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8D81">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备注</w:t>
            </w:r>
          </w:p>
        </w:tc>
      </w:tr>
      <w:tr w14:paraId="04A46C0D">
        <w:tblPrEx>
          <w:tblCellMar>
            <w:top w:w="0" w:type="dxa"/>
            <w:left w:w="108" w:type="dxa"/>
            <w:bottom w:w="0" w:type="dxa"/>
            <w:right w:w="108" w:type="dxa"/>
          </w:tblCellMar>
        </w:tblPrEx>
        <w:trPr>
          <w:trHeight w:val="1247"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6AB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329" w:type="pct"/>
            <w:vMerge w:val="restart"/>
            <w:tcBorders>
              <w:top w:val="single" w:color="000000" w:sz="4" w:space="0"/>
              <w:left w:val="single" w:color="000000" w:sz="4" w:space="0"/>
              <w:right w:val="single" w:color="000000" w:sz="4" w:space="0"/>
            </w:tcBorders>
            <w:shd w:val="clear" w:color="auto" w:fill="auto"/>
            <w:noWrap/>
            <w:vAlign w:val="center"/>
          </w:tcPr>
          <w:p w14:paraId="6B150D8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XH01</w:t>
            </w:r>
          </w:p>
        </w:tc>
        <w:tc>
          <w:tcPr>
            <w:tcW w:w="291" w:type="pct"/>
            <w:vMerge w:val="restart"/>
            <w:tcBorders>
              <w:top w:val="single" w:color="000000" w:sz="4" w:space="0"/>
              <w:left w:val="single" w:color="000000" w:sz="4" w:space="0"/>
              <w:right w:val="single" w:color="000000" w:sz="4" w:space="0"/>
            </w:tcBorders>
            <w:shd w:val="clear" w:color="auto" w:fill="auto"/>
            <w:noWrap/>
            <w:vAlign w:val="center"/>
          </w:tcPr>
          <w:p w14:paraId="6FF0C26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信号设备器材</w:t>
            </w:r>
          </w:p>
        </w:tc>
        <w:tc>
          <w:tcPr>
            <w:tcW w:w="311" w:type="pct"/>
            <w:vMerge w:val="restart"/>
            <w:tcBorders>
              <w:top w:val="single" w:color="000000" w:sz="4" w:space="0"/>
              <w:left w:val="single" w:color="000000" w:sz="4" w:space="0"/>
              <w:right w:val="single" w:color="000000" w:sz="4" w:space="0"/>
            </w:tcBorders>
            <w:shd w:val="clear" w:color="auto" w:fill="auto"/>
            <w:vAlign w:val="center"/>
          </w:tcPr>
          <w:p w14:paraId="2651A29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ZPW-2000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105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ZPW-2000发送器 ZPW.F</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F35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4C4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1113" w:type="pct"/>
            <w:vMerge w:val="restart"/>
            <w:tcBorders>
              <w:top w:val="single" w:color="000000" w:sz="4" w:space="0"/>
              <w:left w:val="single" w:color="000000" w:sz="4" w:space="0"/>
              <w:right w:val="single" w:color="000000" w:sz="4" w:space="0"/>
            </w:tcBorders>
            <w:shd w:val="clear" w:color="auto" w:fill="auto"/>
            <w:vAlign w:val="center"/>
          </w:tcPr>
          <w:p w14:paraId="4C6A2804">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1.在中华人民共和国境内依法注册，具有法人资格的制造商；</w:t>
            </w:r>
          </w:p>
          <w:p w14:paraId="22FBA99C">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2.投标人须提供近3年(2022年-2024年)内任意一年经会计师事务所或审计机构审计的符合国家规定的财务会计报表；</w:t>
            </w:r>
          </w:p>
          <w:p w14:paraId="342D9883">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3.投标物资ZPW-2000系列设备须取得国家铁路局颁发的《铁路运输基础设备生产企业许可证》；</w:t>
            </w:r>
          </w:p>
          <w:p w14:paraId="66EE8BE3">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4.投标人须具有ZPW-2000系列设备近五年（自2020年8月至投标截止日，以合同签订时间为准）的供货业绩，须提供对应的中标通知书、合同协议书、进场验收证书（或验收文件等）或对应的用户使用证明；</w:t>
            </w:r>
          </w:p>
        </w:tc>
        <w:tc>
          <w:tcPr>
            <w:tcW w:w="305" w:type="pct"/>
            <w:vMerge w:val="restart"/>
            <w:tcBorders>
              <w:top w:val="single" w:color="000000" w:sz="4" w:space="0"/>
              <w:left w:val="single" w:color="000000" w:sz="4" w:space="0"/>
              <w:right w:val="single" w:color="000000" w:sz="4" w:space="0"/>
            </w:tcBorders>
            <w:shd w:val="clear" w:color="auto" w:fill="auto"/>
            <w:vAlign w:val="center"/>
          </w:tcPr>
          <w:p w14:paraId="4F534675">
            <w:pPr>
              <w:widowControl/>
              <w:spacing w:line="240" w:lineRule="auto"/>
              <w:textAlignment w:val="center"/>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2025年</w:t>
            </w:r>
            <w:r>
              <w:rPr>
                <w:rFonts w:hint="eastAsia" w:ascii="宋体" w:hAnsi="宋体" w:cs="宋体"/>
                <w:color w:val="000000"/>
                <w:kern w:val="0"/>
                <w:szCs w:val="21"/>
                <w:highlight w:val="none"/>
                <w:lang w:eastAsia="zh-CN"/>
              </w:rPr>
              <w:t>9月至工程结束</w:t>
            </w:r>
          </w:p>
        </w:tc>
        <w:tc>
          <w:tcPr>
            <w:tcW w:w="253" w:type="pct"/>
            <w:vMerge w:val="restart"/>
            <w:tcBorders>
              <w:top w:val="single" w:color="000000" w:sz="4" w:space="0"/>
              <w:left w:val="single" w:color="000000" w:sz="4" w:space="0"/>
              <w:right w:val="single" w:color="000000" w:sz="4" w:space="0"/>
            </w:tcBorders>
            <w:shd w:val="clear" w:color="auto" w:fill="auto"/>
            <w:vAlign w:val="center"/>
          </w:tcPr>
          <w:p w14:paraId="425CFC90">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391" w:type="pct"/>
            <w:vMerge w:val="restart"/>
            <w:tcBorders>
              <w:top w:val="single" w:color="000000" w:sz="4" w:space="0"/>
              <w:left w:val="single" w:color="000000" w:sz="4" w:space="0"/>
              <w:right w:val="single" w:color="000000" w:sz="4" w:space="0"/>
            </w:tcBorders>
            <w:shd w:val="clear" w:color="auto" w:fill="auto"/>
            <w:vAlign w:val="center"/>
          </w:tcPr>
          <w:p w14:paraId="0453B9B5">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59" w:type="pct"/>
            <w:vMerge w:val="restart"/>
            <w:tcBorders>
              <w:top w:val="single" w:color="000000" w:sz="4" w:space="0"/>
              <w:left w:val="single" w:color="000000" w:sz="4" w:space="0"/>
              <w:right w:val="single" w:color="000000" w:sz="4" w:space="0"/>
            </w:tcBorders>
            <w:shd w:val="clear" w:color="auto" w:fill="auto"/>
            <w:vAlign w:val="center"/>
          </w:tcPr>
          <w:p w14:paraId="1BA8B95C">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200" w:type="pct"/>
            <w:vMerge w:val="restart"/>
            <w:tcBorders>
              <w:top w:val="single" w:color="000000" w:sz="4" w:space="0"/>
              <w:left w:val="single" w:color="000000" w:sz="4" w:space="0"/>
              <w:right w:val="single" w:color="000000" w:sz="4" w:space="0"/>
            </w:tcBorders>
            <w:shd w:val="clear" w:color="auto" w:fill="auto"/>
            <w:vAlign w:val="center"/>
          </w:tcPr>
          <w:p w14:paraId="0992D7A8">
            <w:pPr>
              <w:widowControl/>
              <w:spacing w:line="240" w:lineRule="auto"/>
              <w:jc w:val="center"/>
              <w:rPr>
                <w:rFonts w:ascii="宋体" w:hAnsi="宋体" w:cs="宋体"/>
                <w:color w:val="000000"/>
                <w:szCs w:val="21"/>
                <w:highlight w:val="none"/>
              </w:rPr>
            </w:pPr>
          </w:p>
        </w:tc>
      </w:tr>
      <w:tr w14:paraId="5E0F1DE6">
        <w:tblPrEx>
          <w:tblCellMar>
            <w:top w:w="0" w:type="dxa"/>
            <w:left w:w="108" w:type="dxa"/>
            <w:bottom w:w="0" w:type="dxa"/>
            <w:right w:w="108" w:type="dxa"/>
          </w:tblCellMar>
        </w:tblPrEx>
        <w:trPr>
          <w:trHeight w:val="1247"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A45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329" w:type="pct"/>
            <w:vMerge w:val="continue"/>
            <w:tcBorders>
              <w:left w:val="single" w:color="000000" w:sz="4" w:space="0"/>
              <w:right w:val="single" w:color="000000" w:sz="4" w:space="0"/>
            </w:tcBorders>
            <w:shd w:val="clear" w:color="auto" w:fill="auto"/>
            <w:noWrap/>
            <w:vAlign w:val="center"/>
          </w:tcPr>
          <w:p w14:paraId="09050B89">
            <w:pPr>
              <w:widowControl/>
              <w:spacing w:line="240" w:lineRule="auto"/>
              <w:jc w:val="center"/>
              <w:textAlignment w:val="center"/>
              <w:rPr>
                <w:rFonts w:ascii="宋体" w:hAnsi="宋体" w:cs="宋体"/>
                <w:color w:val="000000"/>
                <w:kern w:val="0"/>
                <w:szCs w:val="21"/>
                <w:highlight w:val="none"/>
              </w:rPr>
            </w:pPr>
          </w:p>
        </w:tc>
        <w:tc>
          <w:tcPr>
            <w:tcW w:w="291" w:type="pct"/>
            <w:vMerge w:val="continue"/>
            <w:tcBorders>
              <w:left w:val="single" w:color="000000" w:sz="4" w:space="0"/>
              <w:right w:val="single" w:color="000000" w:sz="4" w:space="0"/>
            </w:tcBorders>
            <w:shd w:val="clear" w:color="auto" w:fill="auto"/>
            <w:noWrap/>
            <w:vAlign w:val="center"/>
          </w:tcPr>
          <w:p w14:paraId="5617DD4E">
            <w:pPr>
              <w:widowControl/>
              <w:spacing w:line="240" w:lineRule="auto"/>
              <w:jc w:val="center"/>
              <w:textAlignment w:val="center"/>
              <w:rPr>
                <w:rFonts w:ascii="宋体" w:hAnsi="宋体" w:cs="宋体"/>
                <w:color w:val="000000"/>
                <w:kern w:val="0"/>
                <w:szCs w:val="21"/>
                <w:highlight w:val="none"/>
              </w:rPr>
            </w:pPr>
          </w:p>
        </w:tc>
        <w:tc>
          <w:tcPr>
            <w:tcW w:w="311" w:type="pct"/>
            <w:vMerge w:val="continue"/>
            <w:tcBorders>
              <w:left w:val="single" w:color="000000" w:sz="4" w:space="0"/>
              <w:right w:val="single" w:color="000000" w:sz="4" w:space="0"/>
            </w:tcBorders>
            <w:shd w:val="clear" w:color="auto" w:fill="auto"/>
            <w:vAlign w:val="center"/>
          </w:tcPr>
          <w:p w14:paraId="26D4DFD9">
            <w:pPr>
              <w:widowControl/>
              <w:spacing w:line="240" w:lineRule="auto"/>
              <w:jc w:val="center"/>
              <w:textAlignment w:val="center"/>
              <w:rPr>
                <w:rFonts w:ascii="宋体" w:hAnsi="宋体" w:cs="宋体"/>
                <w:color w:val="000000"/>
                <w:kern w:val="0"/>
                <w:szCs w:val="21"/>
                <w:highlight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212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ZPW-2000接收器 ZPW.J</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649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3DF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1113" w:type="pct"/>
            <w:vMerge w:val="continue"/>
            <w:tcBorders>
              <w:left w:val="single" w:color="000000" w:sz="4" w:space="0"/>
              <w:right w:val="single" w:color="000000" w:sz="4" w:space="0"/>
            </w:tcBorders>
            <w:shd w:val="clear" w:color="auto" w:fill="auto"/>
            <w:vAlign w:val="center"/>
          </w:tcPr>
          <w:p w14:paraId="28DCE51A">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000000" w:sz="4" w:space="0"/>
              <w:right w:val="single" w:color="000000" w:sz="4" w:space="0"/>
            </w:tcBorders>
            <w:shd w:val="clear" w:color="auto" w:fill="auto"/>
            <w:vAlign w:val="center"/>
          </w:tcPr>
          <w:p w14:paraId="4BB48C4C">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000000" w:sz="4" w:space="0"/>
              <w:right w:val="single" w:color="000000" w:sz="4" w:space="0"/>
            </w:tcBorders>
            <w:shd w:val="clear" w:color="auto" w:fill="auto"/>
            <w:vAlign w:val="center"/>
          </w:tcPr>
          <w:p w14:paraId="51151533">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000000" w:sz="4" w:space="0"/>
              <w:right w:val="single" w:color="000000" w:sz="4" w:space="0"/>
            </w:tcBorders>
            <w:shd w:val="clear" w:color="auto" w:fill="auto"/>
            <w:vAlign w:val="center"/>
          </w:tcPr>
          <w:p w14:paraId="157CCB50">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000000" w:sz="4" w:space="0"/>
              <w:right w:val="single" w:color="000000" w:sz="4" w:space="0"/>
            </w:tcBorders>
            <w:shd w:val="clear" w:color="auto" w:fill="auto"/>
            <w:vAlign w:val="center"/>
          </w:tcPr>
          <w:p w14:paraId="46E773CB">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000000" w:sz="4" w:space="0"/>
              <w:right w:val="single" w:color="000000" w:sz="4" w:space="0"/>
            </w:tcBorders>
            <w:shd w:val="clear" w:color="auto" w:fill="auto"/>
            <w:vAlign w:val="center"/>
          </w:tcPr>
          <w:p w14:paraId="4DE0078E">
            <w:pPr>
              <w:widowControl/>
              <w:spacing w:line="240" w:lineRule="auto"/>
              <w:jc w:val="center"/>
              <w:rPr>
                <w:rFonts w:ascii="宋体" w:hAnsi="宋体" w:cs="宋体"/>
                <w:color w:val="000000"/>
                <w:szCs w:val="21"/>
                <w:highlight w:val="none"/>
              </w:rPr>
            </w:pPr>
          </w:p>
        </w:tc>
      </w:tr>
      <w:tr w14:paraId="7F5EF059">
        <w:tblPrEx>
          <w:tblCellMar>
            <w:top w:w="0" w:type="dxa"/>
            <w:left w:w="108" w:type="dxa"/>
            <w:bottom w:w="0" w:type="dxa"/>
            <w:right w:w="108" w:type="dxa"/>
          </w:tblCellMar>
        </w:tblPrEx>
        <w:trPr>
          <w:trHeight w:val="1247"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CD3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329" w:type="pct"/>
            <w:vMerge w:val="continue"/>
            <w:tcBorders>
              <w:left w:val="single" w:color="000000" w:sz="4" w:space="0"/>
              <w:right w:val="single" w:color="000000" w:sz="4" w:space="0"/>
            </w:tcBorders>
            <w:shd w:val="clear" w:color="auto" w:fill="auto"/>
            <w:noWrap/>
            <w:vAlign w:val="center"/>
          </w:tcPr>
          <w:p w14:paraId="1FBE076E">
            <w:pPr>
              <w:widowControl/>
              <w:spacing w:line="240" w:lineRule="auto"/>
              <w:jc w:val="center"/>
              <w:textAlignment w:val="center"/>
              <w:rPr>
                <w:rFonts w:ascii="宋体" w:hAnsi="宋体" w:cs="宋体"/>
                <w:color w:val="000000"/>
                <w:kern w:val="0"/>
                <w:szCs w:val="21"/>
                <w:highlight w:val="none"/>
              </w:rPr>
            </w:pPr>
          </w:p>
        </w:tc>
        <w:tc>
          <w:tcPr>
            <w:tcW w:w="291" w:type="pct"/>
            <w:vMerge w:val="continue"/>
            <w:tcBorders>
              <w:left w:val="single" w:color="000000" w:sz="4" w:space="0"/>
              <w:right w:val="single" w:color="000000" w:sz="4" w:space="0"/>
            </w:tcBorders>
            <w:shd w:val="clear" w:color="auto" w:fill="auto"/>
            <w:noWrap/>
            <w:vAlign w:val="center"/>
          </w:tcPr>
          <w:p w14:paraId="4445FF31">
            <w:pPr>
              <w:widowControl/>
              <w:spacing w:line="240" w:lineRule="auto"/>
              <w:jc w:val="center"/>
              <w:textAlignment w:val="center"/>
              <w:rPr>
                <w:rFonts w:ascii="宋体" w:hAnsi="宋体" w:cs="宋体"/>
                <w:color w:val="000000"/>
                <w:kern w:val="0"/>
                <w:szCs w:val="21"/>
                <w:highlight w:val="none"/>
              </w:rPr>
            </w:pPr>
          </w:p>
        </w:tc>
        <w:tc>
          <w:tcPr>
            <w:tcW w:w="311" w:type="pct"/>
            <w:vMerge w:val="continue"/>
            <w:tcBorders>
              <w:left w:val="single" w:color="000000" w:sz="4" w:space="0"/>
              <w:right w:val="single" w:color="000000" w:sz="4" w:space="0"/>
            </w:tcBorders>
            <w:shd w:val="clear" w:color="auto" w:fill="auto"/>
            <w:vAlign w:val="center"/>
          </w:tcPr>
          <w:p w14:paraId="2F2EACF3">
            <w:pPr>
              <w:widowControl/>
              <w:spacing w:line="240" w:lineRule="auto"/>
              <w:jc w:val="center"/>
              <w:textAlignment w:val="center"/>
              <w:rPr>
                <w:rFonts w:ascii="宋体" w:hAnsi="宋体" w:cs="宋体"/>
                <w:color w:val="000000"/>
                <w:kern w:val="0"/>
                <w:szCs w:val="21"/>
                <w:highlight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9B4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ZPW-2000发送器 ZPW.F</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E01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02E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8</w:t>
            </w:r>
          </w:p>
        </w:tc>
        <w:tc>
          <w:tcPr>
            <w:tcW w:w="1113" w:type="pct"/>
            <w:vMerge w:val="continue"/>
            <w:tcBorders>
              <w:left w:val="single" w:color="000000" w:sz="4" w:space="0"/>
              <w:right w:val="single" w:color="000000" w:sz="4" w:space="0"/>
            </w:tcBorders>
            <w:shd w:val="clear" w:color="auto" w:fill="auto"/>
            <w:vAlign w:val="center"/>
          </w:tcPr>
          <w:p w14:paraId="77149BD2">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000000" w:sz="4" w:space="0"/>
              <w:right w:val="single" w:color="000000" w:sz="4" w:space="0"/>
            </w:tcBorders>
            <w:shd w:val="clear" w:color="auto" w:fill="auto"/>
            <w:vAlign w:val="center"/>
          </w:tcPr>
          <w:p w14:paraId="2AE93B42">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000000" w:sz="4" w:space="0"/>
              <w:right w:val="single" w:color="000000" w:sz="4" w:space="0"/>
            </w:tcBorders>
            <w:shd w:val="clear" w:color="auto" w:fill="auto"/>
            <w:vAlign w:val="center"/>
          </w:tcPr>
          <w:p w14:paraId="388BF0CC">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000000" w:sz="4" w:space="0"/>
              <w:right w:val="single" w:color="000000" w:sz="4" w:space="0"/>
            </w:tcBorders>
            <w:shd w:val="clear" w:color="auto" w:fill="auto"/>
            <w:vAlign w:val="center"/>
          </w:tcPr>
          <w:p w14:paraId="54D22AF8">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000000" w:sz="4" w:space="0"/>
              <w:right w:val="single" w:color="000000" w:sz="4" w:space="0"/>
            </w:tcBorders>
            <w:shd w:val="clear" w:color="auto" w:fill="auto"/>
            <w:vAlign w:val="center"/>
          </w:tcPr>
          <w:p w14:paraId="5C3E2395">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000000" w:sz="4" w:space="0"/>
              <w:right w:val="single" w:color="000000" w:sz="4" w:space="0"/>
            </w:tcBorders>
            <w:shd w:val="clear" w:color="auto" w:fill="auto"/>
            <w:vAlign w:val="center"/>
          </w:tcPr>
          <w:p w14:paraId="629EFB9D">
            <w:pPr>
              <w:widowControl/>
              <w:spacing w:line="240" w:lineRule="auto"/>
              <w:jc w:val="center"/>
              <w:rPr>
                <w:rFonts w:ascii="宋体" w:hAnsi="宋体" w:cs="宋体"/>
                <w:color w:val="000000"/>
                <w:szCs w:val="21"/>
                <w:highlight w:val="none"/>
              </w:rPr>
            </w:pPr>
          </w:p>
        </w:tc>
      </w:tr>
      <w:tr w14:paraId="27186584">
        <w:tblPrEx>
          <w:tblCellMar>
            <w:top w:w="0" w:type="dxa"/>
            <w:left w:w="108" w:type="dxa"/>
            <w:bottom w:w="0" w:type="dxa"/>
            <w:right w:w="108" w:type="dxa"/>
          </w:tblCellMar>
        </w:tblPrEx>
        <w:trPr>
          <w:trHeight w:val="1247"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D81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329" w:type="pct"/>
            <w:vMerge w:val="continue"/>
            <w:tcBorders>
              <w:left w:val="single" w:color="000000" w:sz="4" w:space="0"/>
              <w:right w:val="single" w:color="000000" w:sz="4" w:space="0"/>
            </w:tcBorders>
            <w:shd w:val="clear" w:color="auto" w:fill="auto"/>
            <w:noWrap/>
            <w:vAlign w:val="center"/>
          </w:tcPr>
          <w:p w14:paraId="12D890B2">
            <w:pPr>
              <w:widowControl/>
              <w:spacing w:line="240" w:lineRule="auto"/>
              <w:jc w:val="center"/>
              <w:textAlignment w:val="center"/>
              <w:rPr>
                <w:rFonts w:ascii="宋体" w:hAnsi="宋体" w:cs="宋体"/>
                <w:color w:val="000000"/>
                <w:kern w:val="0"/>
                <w:szCs w:val="21"/>
                <w:highlight w:val="none"/>
              </w:rPr>
            </w:pPr>
          </w:p>
        </w:tc>
        <w:tc>
          <w:tcPr>
            <w:tcW w:w="291" w:type="pct"/>
            <w:vMerge w:val="continue"/>
            <w:tcBorders>
              <w:left w:val="single" w:color="000000" w:sz="4" w:space="0"/>
              <w:right w:val="single" w:color="000000" w:sz="4" w:space="0"/>
            </w:tcBorders>
            <w:shd w:val="clear" w:color="auto" w:fill="auto"/>
            <w:noWrap/>
            <w:vAlign w:val="center"/>
          </w:tcPr>
          <w:p w14:paraId="559EA5C5">
            <w:pPr>
              <w:widowControl/>
              <w:spacing w:line="240" w:lineRule="auto"/>
              <w:jc w:val="center"/>
              <w:textAlignment w:val="center"/>
              <w:rPr>
                <w:rFonts w:ascii="宋体" w:hAnsi="宋体" w:cs="宋体"/>
                <w:color w:val="000000"/>
                <w:kern w:val="0"/>
                <w:szCs w:val="21"/>
                <w:highlight w:val="none"/>
              </w:rPr>
            </w:pPr>
          </w:p>
        </w:tc>
        <w:tc>
          <w:tcPr>
            <w:tcW w:w="311" w:type="pct"/>
            <w:vMerge w:val="continue"/>
            <w:tcBorders>
              <w:left w:val="single" w:color="000000" w:sz="4" w:space="0"/>
              <w:right w:val="single" w:color="000000" w:sz="4" w:space="0"/>
            </w:tcBorders>
            <w:shd w:val="clear" w:color="auto" w:fill="auto"/>
            <w:vAlign w:val="center"/>
          </w:tcPr>
          <w:p w14:paraId="05670CA3">
            <w:pPr>
              <w:widowControl/>
              <w:spacing w:line="240" w:lineRule="auto"/>
              <w:jc w:val="center"/>
              <w:textAlignment w:val="center"/>
              <w:rPr>
                <w:rFonts w:ascii="宋体" w:hAnsi="宋体" w:cs="宋体"/>
                <w:color w:val="000000"/>
                <w:kern w:val="0"/>
                <w:szCs w:val="21"/>
                <w:highlight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F6F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ZPW-2000  补偿电容 CBG1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9AA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BF6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160</w:t>
            </w:r>
          </w:p>
        </w:tc>
        <w:tc>
          <w:tcPr>
            <w:tcW w:w="1113" w:type="pct"/>
            <w:vMerge w:val="continue"/>
            <w:tcBorders>
              <w:left w:val="single" w:color="000000" w:sz="4" w:space="0"/>
              <w:right w:val="single" w:color="000000" w:sz="4" w:space="0"/>
            </w:tcBorders>
            <w:shd w:val="clear" w:color="auto" w:fill="auto"/>
            <w:vAlign w:val="center"/>
          </w:tcPr>
          <w:p w14:paraId="02CB0915">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000000" w:sz="4" w:space="0"/>
              <w:right w:val="single" w:color="000000" w:sz="4" w:space="0"/>
            </w:tcBorders>
            <w:shd w:val="clear" w:color="auto" w:fill="auto"/>
            <w:vAlign w:val="center"/>
          </w:tcPr>
          <w:p w14:paraId="0F870B3B">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000000" w:sz="4" w:space="0"/>
              <w:right w:val="single" w:color="000000" w:sz="4" w:space="0"/>
            </w:tcBorders>
            <w:shd w:val="clear" w:color="auto" w:fill="auto"/>
            <w:vAlign w:val="center"/>
          </w:tcPr>
          <w:p w14:paraId="49000F3C">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000000" w:sz="4" w:space="0"/>
              <w:right w:val="single" w:color="000000" w:sz="4" w:space="0"/>
            </w:tcBorders>
            <w:shd w:val="clear" w:color="auto" w:fill="auto"/>
            <w:vAlign w:val="center"/>
          </w:tcPr>
          <w:p w14:paraId="494CB8CA">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000000" w:sz="4" w:space="0"/>
              <w:right w:val="single" w:color="000000" w:sz="4" w:space="0"/>
            </w:tcBorders>
            <w:shd w:val="clear" w:color="auto" w:fill="auto"/>
            <w:vAlign w:val="center"/>
          </w:tcPr>
          <w:p w14:paraId="350335D5">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000000" w:sz="4" w:space="0"/>
              <w:right w:val="single" w:color="000000" w:sz="4" w:space="0"/>
            </w:tcBorders>
            <w:shd w:val="clear" w:color="auto" w:fill="auto"/>
            <w:vAlign w:val="center"/>
          </w:tcPr>
          <w:p w14:paraId="42DF81D9">
            <w:pPr>
              <w:widowControl/>
              <w:spacing w:line="240" w:lineRule="auto"/>
              <w:jc w:val="center"/>
              <w:rPr>
                <w:rFonts w:ascii="宋体" w:hAnsi="宋体" w:cs="宋体"/>
                <w:color w:val="000000"/>
                <w:szCs w:val="21"/>
                <w:highlight w:val="none"/>
              </w:rPr>
            </w:pPr>
          </w:p>
        </w:tc>
      </w:tr>
      <w:tr w14:paraId="2EE19999">
        <w:tblPrEx>
          <w:tblCellMar>
            <w:top w:w="0" w:type="dxa"/>
            <w:left w:w="108" w:type="dxa"/>
            <w:bottom w:w="0" w:type="dxa"/>
            <w:right w:w="108" w:type="dxa"/>
          </w:tblCellMar>
        </w:tblPrEx>
        <w:trPr>
          <w:trHeight w:val="1247"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CFD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329" w:type="pct"/>
            <w:vMerge w:val="continue"/>
            <w:tcBorders>
              <w:left w:val="single" w:color="000000" w:sz="4" w:space="0"/>
              <w:right w:val="single" w:color="000000" w:sz="4" w:space="0"/>
            </w:tcBorders>
            <w:shd w:val="clear" w:color="auto" w:fill="auto"/>
            <w:noWrap/>
            <w:vAlign w:val="center"/>
          </w:tcPr>
          <w:p w14:paraId="5928B621">
            <w:pPr>
              <w:widowControl/>
              <w:spacing w:line="240" w:lineRule="auto"/>
              <w:jc w:val="center"/>
              <w:textAlignment w:val="center"/>
              <w:rPr>
                <w:rFonts w:ascii="宋体" w:hAnsi="宋体" w:cs="宋体"/>
                <w:color w:val="000000"/>
                <w:kern w:val="0"/>
                <w:szCs w:val="21"/>
                <w:highlight w:val="none"/>
              </w:rPr>
            </w:pPr>
          </w:p>
        </w:tc>
        <w:tc>
          <w:tcPr>
            <w:tcW w:w="291" w:type="pct"/>
            <w:vMerge w:val="continue"/>
            <w:tcBorders>
              <w:left w:val="single" w:color="000000" w:sz="4" w:space="0"/>
              <w:right w:val="single" w:color="000000" w:sz="4" w:space="0"/>
            </w:tcBorders>
            <w:shd w:val="clear" w:color="auto" w:fill="auto"/>
            <w:noWrap/>
            <w:vAlign w:val="center"/>
          </w:tcPr>
          <w:p w14:paraId="2984C312">
            <w:pPr>
              <w:widowControl/>
              <w:spacing w:line="240" w:lineRule="auto"/>
              <w:jc w:val="center"/>
              <w:textAlignment w:val="center"/>
              <w:rPr>
                <w:rFonts w:ascii="宋体" w:hAnsi="宋体" w:cs="宋体"/>
                <w:color w:val="000000"/>
                <w:kern w:val="0"/>
                <w:szCs w:val="21"/>
                <w:highlight w:val="none"/>
              </w:rPr>
            </w:pPr>
          </w:p>
        </w:tc>
        <w:tc>
          <w:tcPr>
            <w:tcW w:w="311" w:type="pct"/>
            <w:vMerge w:val="continue"/>
            <w:tcBorders>
              <w:left w:val="single" w:color="000000" w:sz="4" w:space="0"/>
              <w:right w:val="single" w:color="000000" w:sz="4" w:space="0"/>
            </w:tcBorders>
            <w:shd w:val="clear" w:color="auto" w:fill="auto"/>
            <w:vAlign w:val="center"/>
          </w:tcPr>
          <w:p w14:paraId="69D85BEB">
            <w:pPr>
              <w:widowControl/>
              <w:spacing w:line="240" w:lineRule="auto"/>
              <w:jc w:val="center"/>
              <w:textAlignment w:val="center"/>
              <w:rPr>
                <w:rFonts w:ascii="宋体" w:hAnsi="宋体" w:cs="宋体"/>
                <w:color w:val="000000"/>
                <w:kern w:val="0"/>
                <w:szCs w:val="21"/>
                <w:highlight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F42C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ZPW-2000四线制电码化室内防雷匹配单元组合ZBPU</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B29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组合</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1D8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1113" w:type="pct"/>
            <w:vMerge w:val="continue"/>
            <w:tcBorders>
              <w:left w:val="single" w:color="000000" w:sz="4" w:space="0"/>
              <w:right w:val="single" w:color="000000" w:sz="4" w:space="0"/>
            </w:tcBorders>
            <w:shd w:val="clear" w:color="auto" w:fill="auto"/>
            <w:vAlign w:val="center"/>
          </w:tcPr>
          <w:p w14:paraId="5102C74B">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000000" w:sz="4" w:space="0"/>
              <w:right w:val="single" w:color="000000" w:sz="4" w:space="0"/>
            </w:tcBorders>
            <w:shd w:val="clear" w:color="auto" w:fill="auto"/>
            <w:vAlign w:val="center"/>
          </w:tcPr>
          <w:p w14:paraId="246017B1">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000000" w:sz="4" w:space="0"/>
              <w:right w:val="single" w:color="000000" w:sz="4" w:space="0"/>
            </w:tcBorders>
            <w:shd w:val="clear" w:color="auto" w:fill="auto"/>
            <w:vAlign w:val="center"/>
          </w:tcPr>
          <w:p w14:paraId="5BFD16D4">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000000" w:sz="4" w:space="0"/>
              <w:right w:val="single" w:color="000000" w:sz="4" w:space="0"/>
            </w:tcBorders>
            <w:shd w:val="clear" w:color="auto" w:fill="auto"/>
            <w:vAlign w:val="center"/>
          </w:tcPr>
          <w:p w14:paraId="57B18122">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000000" w:sz="4" w:space="0"/>
              <w:right w:val="single" w:color="000000" w:sz="4" w:space="0"/>
            </w:tcBorders>
            <w:shd w:val="clear" w:color="auto" w:fill="auto"/>
            <w:vAlign w:val="center"/>
          </w:tcPr>
          <w:p w14:paraId="77A6ABCD">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000000" w:sz="4" w:space="0"/>
              <w:right w:val="single" w:color="000000" w:sz="4" w:space="0"/>
            </w:tcBorders>
            <w:shd w:val="clear" w:color="auto" w:fill="auto"/>
            <w:vAlign w:val="center"/>
          </w:tcPr>
          <w:p w14:paraId="308F4608">
            <w:pPr>
              <w:widowControl/>
              <w:spacing w:line="240" w:lineRule="auto"/>
              <w:jc w:val="center"/>
              <w:rPr>
                <w:rFonts w:ascii="宋体" w:hAnsi="宋体" w:cs="宋体"/>
                <w:color w:val="000000"/>
                <w:szCs w:val="21"/>
                <w:highlight w:val="none"/>
              </w:rPr>
            </w:pPr>
          </w:p>
        </w:tc>
      </w:tr>
      <w:tr w14:paraId="69CBB166">
        <w:tblPrEx>
          <w:tblCellMar>
            <w:top w:w="0" w:type="dxa"/>
            <w:left w:w="108" w:type="dxa"/>
            <w:bottom w:w="0" w:type="dxa"/>
            <w:right w:w="108" w:type="dxa"/>
          </w:tblCellMar>
        </w:tblPrEx>
        <w:trPr>
          <w:trHeight w:val="1247"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6F3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329" w:type="pct"/>
            <w:vMerge w:val="continue"/>
            <w:tcBorders>
              <w:left w:val="single" w:color="000000" w:sz="4" w:space="0"/>
              <w:bottom w:val="single" w:color="000000" w:sz="4" w:space="0"/>
              <w:right w:val="single" w:color="000000" w:sz="4" w:space="0"/>
            </w:tcBorders>
            <w:shd w:val="clear" w:color="auto" w:fill="auto"/>
            <w:noWrap/>
            <w:vAlign w:val="center"/>
          </w:tcPr>
          <w:p w14:paraId="756F4B56">
            <w:pPr>
              <w:widowControl/>
              <w:spacing w:line="240" w:lineRule="auto"/>
              <w:jc w:val="center"/>
              <w:textAlignment w:val="center"/>
              <w:rPr>
                <w:rFonts w:ascii="宋体" w:hAnsi="宋体" w:cs="宋体"/>
                <w:color w:val="000000"/>
                <w:kern w:val="0"/>
                <w:szCs w:val="21"/>
                <w:highlight w:val="none"/>
              </w:rPr>
            </w:pPr>
          </w:p>
        </w:tc>
        <w:tc>
          <w:tcPr>
            <w:tcW w:w="291" w:type="pct"/>
            <w:vMerge w:val="continue"/>
            <w:tcBorders>
              <w:left w:val="single" w:color="000000" w:sz="4" w:space="0"/>
              <w:bottom w:val="single" w:color="000000" w:sz="4" w:space="0"/>
              <w:right w:val="single" w:color="000000" w:sz="4" w:space="0"/>
            </w:tcBorders>
            <w:shd w:val="clear" w:color="auto" w:fill="auto"/>
            <w:noWrap/>
            <w:vAlign w:val="center"/>
          </w:tcPr>
          <w:p w14:paraId="48682F64">
            <w:pPr>
              <w:widowControl/>
              <w:spacing w:line="240" w:lineRule="auto"/>
              <w:jc w:val="center"/>
              <w:textAlignment w:val="center"/>
              <w:rPr>
                <w:rFonts w:ascii="宋体" w:hAnsi="宋体" w:cs="宋体"/>
                <w:color w:val="000000"/>
                <w:kern w:val="0"/>
                <w:szCs w:val="21"/>
                <w:highlight w:val="none"/>
              </w:rPr>
            </w:pPr>
          </w:p>
        </w:tc>
        <w:tc>
          <w:tcPr>
            <w:tcW w:w="311" w:type="pct"/>
            <w:vMerge w:val="continue"/>
            <w:tcBorders>
              <w:left w:val="single" w:color="000000" w:sz="4" w:space="0"/>
              <w:bottom w:val="single" w:color="000000" w:sz="4" w:space="0"/>
              <w:right w:val="single" w:color="000000" w:sz="4" w:space="0"/>
            </w:tcBorders>
            <w:shd w:val="clear" w:color="auto" w:fill="auto"/>
            <w:vAlign w:val="center"/>
          </w:tcPr>
          <w:p w14:paraId="0DDCB16F">
            <w:pPr>
              <w:widowControl/>
              <w:spacing w:line="240" w:lineRule="auto"/>
              <w:jc w:val="center"/>
              <w:textAlignment w:val="center"/>
              <w:rPr>
                <w:rFonts w:ascii="宋体" w:hAnsi="宋体" w:cs="宋体"/>
                <w:color w:val="000000"/>
                <w:kern w:val="0"/>
                <w:szCs w:val="21"/>
                <w:highlight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8B0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ZPW-2000四线制电码化室内电阻组合ZDTR</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199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组合</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F4F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1113" w:type="pct"/>
            <w:vMerge w:val="continue"/>
            <w:tcBorders>
              <w:left w:val="single" w:color="000000" w:sz="4" w:space="0"/>
              <w:bottom w:val="single" w:color="000000" w:sz="4" w:space="0"/>
              <w:right w:val="single" w:color="000000" w:sz="4" w:space="0"/>
            </w:tcBorders>
            <w:shd w:val="clear" w:color="auto" w:fill="auto"/>
            <w:vAlign w:val="center"/>
          </w:tcPr>
          <w:p w14:paraId="64556A7D">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000000" w:sz="4" w:space="0"/>
              <w:bottom w:val="single" w:color="000000" w:sz="4" w:space="0"/>
              <w:right w:val="single" w:color="000000" w:sz="4" w:space="0"/>
            </w:tcBorders>
            <w:shd w:val="clear" w:color="auto" w:fill="auto"/>
            <w:vAlign w:val="center"/>
          </w:tcPr>
          <w:p w14:paraId="3AB84FC1">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000000" w:sz="4" w:space="0"/>
              <w:bottom w:val="single" w:color="000000" w:sz="4" w:space="0"/>
              <w:right w:val="single" w:color="000000" w:sz="4" w:space="0"/>
            </w:tcBorders>
            <w:shd w:val="clear" w:color="auto" w:fill="auto"/>
            <w:vAlign w:val="center"/>
          </w:tcPr>
          <w:p w14:paraId="245BB055">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000000" w:sz="4" w:space="0"/>
              <w:bottom w:val="single" w:color="000000" w:sz="4" w:space="0"/>
              <w:right w:val="single" w:color="000000" w:sz="4" w:space="0"/>
            </w:tcBorders>
            <w:shd w:val="clear" w:color="auto" w:fill="auto"/>
            <w:vAlign w:val="center"/>
          </w:tcPr>
          <w:p w14:paraId="1F5CA976">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000000" w:sz="4" w:space="0"/>
              <w:bottom w:val="single" w:color="000000" w:sz="4" w:space="0"/>
              <w:right w:val="single" w:color="000000" w:sz="4" w:space="0"/>
            </w:tcBorders>
            <w:shd w:val="clear" w:color="auto" w:fill="auto"/>
            <w:vAlign w:val="center"/>
          </w:tcPr>
          <w:p w14:paraId="3B1A15A1">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000000" w:sz="4" w:space="0"/>
              <w:bottom w:val="single" w:color="000000" w:sz="4" w:space="0"/>
              <w:right w:val="single" w:color="000000" w:sz="4" w:space="0"/>
            </w:tcBorders>
            <w:shd w:val="clear" w:color="auto" w:fill="auto"/>
            <w:vAlign w:val="center"/>
          </w:tcPr>
          <w:p w14:paraId="282DFF98">
            <w:pPr>
              <w:widowControl/>
              <w:spacing w:line="240" w:lineRule="auto"/>
              <w:jc w:val="center"/>
              <w:rPr>
                <w:rFonts w:ascii="宋体" w:hAnsi="宋体" w:cs="宋体"/>
                <w:color w:val="000000"/>
                <w:szCs w:val="21"/>
                <w:highlight w:val="none"/>
              </w:rPr>
            </w:pPr>
          </w:p>
        </w:tc>
      </w:tr>
      <w:tr w14:paraId="4FA3512B">
        <w:tblPrEx>
          <w:tblCellMar>
            <w:top w:w="0" w:type="dxa"/>
            <w:left w:w="108" w:type="dxa"/>
            <w:bottom w:w="0" w:type="dxa"/>
            <w:right w:w="108" w:type="dxa"/>
          </w:tblCellMar>
        </w:tblPrEx>
        <w:trPr>
          <w:trHeight w:val="673"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AC4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3DB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包件号</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998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包件名称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ED83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物资名称</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B789">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规格型号</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F25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计量单位</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D16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数量</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9F68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资格条件</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13CE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交货时间</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119B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交货地点</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A7DF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交货条件及状态</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619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收货单位</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732F5">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备注</w:t>
            </w:r>
          </w:p>
        </w:tc>
      </w:tr>
      <w:tr w14:paraId="31CBC4E5">
        <w:tblPrEx>
          <w:tblCellMar>
            <w:top w:w="0" w:type="dxa"/>
            <w:left w:w="108" w:type="dxa"/>
            <w:bottom w:w="0" w:type="dxa"/>
            <w:right w:w="108" w:type="dxa"/>
          </w:tblCellMar>
        </w:tblPrEx>
        <w:trPr>
          <w:trHeight w:val="170"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4AE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329" w:type="pct"/>
            <w:vMerge w:val="restart"/>
            <w:tcBorders>
              <w:top w:val="single" w:color="000000" w:sz="4" w:space="0"/>
              <w:left w:val="single" w:color="000000" w:sz="4" w:space="0"/>
              <w:right w:val="single" w:color="000000" w:sz="4" w:space="0"/>
            </w:tcBorders>
            <w:shd w:val="clear" w:color="auto" w:fill="auto"/>
            <w:noWrap/>
            <w:vAlign w:val="center"/>
          </w:tcPr>
          <w:p w14:paraId="01D428A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XH02</w:t>
            </w:r>
          </w:p>
        </w:tc>
        <w:tc>
          <w:tcPr>
            <w:tcW w:w="291" w:type="pct"/>
            <w:vMerge w:val="restart"/>
            <w:tcBorders>
              <w:top w:val="single" w:color="000000" w:sz="4" w:space="0"/>
              <w:left w:val="single" w:color="000000" w:sz="4" w:space="0"/>
              <w:right w:val="single" w:color="000000" w:sz="4" w:space="0"/>
            </w:tcBorders>
            <w:shd w:val="clear" w:color="auto" w:fill="auto"/>
            <w:noWrap/>
            <w:vAlign w:val="center"/>
          </w:tcPr>
          <w:p w14:paraId="46EC262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点灯监测单元</w:t>
            </w:r>
          </w:p>
        </w:tc>
        <w:tc>
          <w:tcPr>
            <w:tcW w:w="311" w:type="pct"/>
            <w:vMerge w:val="restart"/>
            <w:tcBorders>
              <w:top w:val="single" w:color="000000" w:sz="4" w:space="0"/>
              <w:left w:val="single" w:color="000000" w:sz="4" w:space="0"/>
              <w:right w:val="single" w:color="000000" w:sz="4" w:space="0"/>
            </w:tcBorders>
            <w:shd w:val="clear" w:color="auto" w:fill="auto"/>
            <w:vAlign w:val="center"/>
          </w:tcPr>
          <w:p w14:paraId="25AA85F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点灯监测单元</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0931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点灯监测单元（站内）</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81A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B53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123</w:t>
            </w:r>
          </w:p>
        </w:tc>
        <w:tc>
          <w:tcPr>
            <w:tcW w:w="1113" w:type="pct"/>
            <w:vMerge w:val="restart"/>
            <w:tcBorders>
              <w:top w:val="single" w:color="000000" w:sz="4" w:space="0"/>
              <w:left w:val="single" w:color="000000" w:sz="4" w:space="0"/>
              <w:right w:val="single" w:color="000000" w:sz="4" w:space="0"/>
            </w:tcBorders>
            <w:shd w:val="clear" w:color="auto" w:fill="auto"/>
            <w:vAlign w:val="center"/>
          </w:tcPr>
          <w:p w14:paraId="074849B2">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1.在中华人民共和国境内依法注册，具有法人资格的制造商；</w:t>
            </w:r>
          </w:p>
          <w:p w14:paraId="0D8BAB80">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2.投标人须提供近3年(2022年-2024年)内任意一年经会计师事务所或审计机构审计的符合国家规定的财务会计报表；</w:t>
            </w:r>
          </w:p>
          <w:p w14:paraId="0DC607A4">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3.投标人须具有点灯监测单元近五年（自2020年8月至递交报价文件截止日，以合同签订时间为准）的供货业绩，须提供对应的中标通知书、合同协议书、进场验收证书（或验收文件等）或对应的用户使用证明；</w:t>
            </w:r>
          </w:p>
          <w:p w14:paraId="2FE1CBB8">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4.断路器允许外购。</w:t>
            </w:r>
          </w:p>
        </w:tc>
        <w:tc>
          <w:tcPr>
            <w:tcW w:w="305" w:type="pct"/>
            <w:vMerge w:val="restart"/>
            <w:tcBorders>
              <w:top w:val="single" w:color="000000" w:sz="4" w:space="0"/>
              <w:left w:val="single" w:color="000000" w:sz="4" w:space="0"/>
              <w:right w:val="single" w:color="000000" w:sz="4" w:space="0"/>
            </w:tcBorders>
            <w:shd w:val="clear" w:color="auto" w:fill="auto"/>
            <w:vAlign w:val="center"/>
          </w:tcPr>
          <w:p w14:paraId="66F61020">
            <w:pPr>
              <w:widowControl/>
              <w:spacing w:line="240" w:lineRule="auto"/>
              <w:jc w:val="center"/>
              <w:textAlignment w:val="center"/>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2025年</w:t>
            </w:r>
            <w:r>
              <w:rPr>
                <w:rFonts w:hint="eastAsia" w:ascii="宋体" w:hAnsi="宋体" w:cs="宋体"/>
                <w:color w:val="000000"/>
                <w:kern w:val="0"/>
                <w:szCs w:val="21"/>
                <w:highlight w:val="none"/>
                <w:lang w:eastAsia="zh-CN"/>
              </w:rPr>
              <w:t>9月至工程结束</w:t>
            </w:r>
          </w:p>
        </w:tc>
        <w:tc>
          <w:tcPr>
            <w:tcW w:w="253" w:type="pct"/>
            <w:vMerge w:val="restart"/>
            <w:tcBorders>
              <w:top w:val="single" w:color="000000" w:sz="4" w:space="0"/>
              <w:left w:val="single" w:color="000000" w:sz="4" w:space="0"/>
              <w:right w:val="single" w:color="000000" w:sz="4" w:space="0"/>
            </w:tcBorders>
            <w:shd w:val="clear" w:color="auto" w:fill="auto"/>
            <w:vAlign w:val="center"/>
          </w:tcPr>
          <w:p w14:paraId="69629DB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391" w:type="pct"/>
            <w:vMerge w:val="restart"/>
            <w:tcBorders>
              <w:top w:val="single" w:color="000000" w:sz="4" w:space="0"/>
              <w:left w:val="single" w:color="000000" w:sz="4" w:space="0"/>
              <w:right w:val="single" w:color="000000" w:sz="4" w:space="0"/>
            </w:tcBorders>
            <w:shd w:val="clear" w:color="auto" w:fill="auto"/>
            <w:vAlign w:val="center"/>
          </w:tcPr>
          <w:p w14:paraId="57F9C38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59" w:type="pct"/>
            <w:vMerge w:val="restart"/>
            <w:tcBorders>
              <w:top w:val="single" w:color="000000" w:sz="4" w:space="0"/>
              <w:left w:val="single" w:color="000000" w:sz="4" w:space="0"/>
              <w:right w:val="single" w:color="000000" w:sz="4" w:space="0"/>
            </w:tcBorders>
            <w:shd w:val="clear" w:color="auto" w:fill="auto"/>
            <w:vAlign w:val="center"/>
          </w:tcPr>
          <w:p w14:paraId="1CBF327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200" w:type="pct"/>
            <w:vMerge w:val="restart"/>
            <w:tcBorders>
              <w:top w:val="single" w:color="000000" w:sz="4" w:space="0"/>
              <w:left w:val="single" w:color="000000" w:sz="4" w:space="0"/>
              <w:right w:val="single" w:color="000000" w:sz="4" w:space="0"/>
            </w:tcBorders>
            <w:shd w:val="clear" w:color="auto" w:fill="auto"/>
            <w:vAlign w:val="center"/>
          </w:tcPr>
          <w:p w14:paraId="235C405B">
            <w:pPr>
              <w:widowControl/>
              <w:spacing w:line="240" w:lineRule="auto"/>
              <w:jc w:val="center"/>
              <w:rPr>
                <w:rFonts w:ascii="宋体" w:hAnsi="宋体" w:cs="宋体"/>
                <w:color w:val="000000"/>
                <w:szCs w:val="21"/>
                <w:highlight w:val="none"/>
              </w:rPr>
            </w:pPr>
          </w:p>
        </w:tc>
      </w:tr>
      <w:tr w14:paraId="46918655">
        <w:tblPrEx>
          <w:tblCellMar>
            <w:top w:w="0" w:type="dxa"/>
            <w:left w:w="108" w:type="dxa"/>
            <w:bottom w:w="0" w:type="dxa"/>
            <w:right w:w="108" w:type="dxa"/>
          </w:tblCellMar>
        </w:tblPrEx>
        <w:trPr>
          <w:trHeight w:val="170"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797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329" w:type="pct"/>
            <w:vMerge w:val="continue"/>
            <w:tcBorders>
              <w:left w:val="single" w:color="000000" w:sz="4" w:space="0"/>
              <w:right w:val="single" w:color="000000" w:sz="4" w:space="0"/>
            </w:tcBorders>
            <w:shd w:val="clear" w:color="auto" w:fill="auto"/>
            <w:noWrap/>
            <w:vAlign w:val="center"/>
          </w:tcPr>
          <w:p w14:paraId="446B262C">
            <w:pPr>
              <w:widowControl/>
              <w:spacing w:line="240" w:lineRule="auto"/>
              <w:jc w:val="center"/>
              <w:rPr>
                <w:rFonts w:ascii="宋体" w:hAnsi="宋体" w:cs="宋体"/>
                <w:color w:val="000000"/>
                <w:kern w:val="0"/>
                <w:szCs w:val="21"/>
                <w:highlight w:val="none"/>
              </w:rPr>
            </w:pPr>
          </w:p>
        </w:tc>
        <w:tc>
          <w:tcPr>
            <w:tcW w:w="291" w:type="pct"/>
            <w:vMerge w:val="continue"/>
            <w:tcBorders>
              <w:left w:val="single" w:color="000000" w:sz="4" w:space="0"/>
              <w:right w:val="single" w:color="000000" w:sz="4" w:space="0"/>
            </w:tcBorders>
            <w:shd w:val="clear" w:color="auto" w:fill="auto"/>
            <w:noWrap/>
            <w:vAlign w:val="center"/>
          </w:tcPr>
          <w:p w14:paraId="4637BA3F">
            <w:pPr>
              <w:widowControl/>
              <w:spacing w:line="240" w:lineRule="auto"/>
              <w:jc w:val="center"/>
              <w:rPr>
                <w:rFonts w:ascii="宋体" w:hAnsi="宋体" w:cs="宋体"/>
                <w:color w:val="000000"/>
                <w:kern w:val="0"/>
                <w:szCs w:val="21"/>
                <w:highlight w:val="none"/>
              </w:rPr>
            </w:pPr>
          </w:p>
        </w:tc>
        <w:tc>
          <w:tcPr>
            <w:tcW w:w="311" w:type="pct"/>
            <w:vMerge w:val="continue"/>
            <w:tcBorders>
              <w:left w:val="single" w:color="000000" w:sz="4" w:space="0"/>
              <w:bottom w:val="single" w:color="000000" w:sz="4" w:space="0"/>
              <w:right w:val="single" w:color="000000" w:sz="4" w:space="0"/>
            </w:tcBorders>
            <w:shd w:val="clear" w:color="auto" w:fill="auto"/>
            <w:vAlign w:val="center"/>
          </w:tcPr>
          <w:p w14:paraId="4DC35542">
            <w:pPr>
              <w:widowControl/>
              <w:spacing w:line="240" w:lineRule="auto"/>
              <w:jc w:val="center"/>
              <w:rPr>
                <w:rFonts w:ascii="宋体" w:hAnsi="宋体" w:cs="宋体"/>
                <w:color w:val="000000"/>
                <w:kern w:val="0"/>
                <w:szCs w:val="21"/>
                <w:highlight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A85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点灯监测单元（区间）</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B69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AA3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1113" w:type="pct"/>
            <w:vMerge w:val="continue"/>
            <w:tcBorders>
              <w:left w:val="single" w:color="000000" w:sz="4" w:space="0"/>
              <w:right w:val="single" w:color="000000" w:sz="4" w:space="0"/>
            </w:tcBorders>
            <w:shd w:val="clear" w:color="auto" w:fill="auto"/>
            <w:vAlign w:val="center"/>
          </w:tcPr>
          <w:p w14:paraId="3BAA9249">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000000" w:sz="4" w:space="0"/>
              <w:right w:val="single" w:color="000000" w:sz="4" w:space="0"/>
            </w:tcBorders>
            <w:shd w:val="clear" w:color="auto" w:fill="auto"/>
            <w:vAlign w:val="center"/>
          </w:tcPr>
          <w:p w14:paraId="1572918E">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000000" w:sz="4" w:space="0"/>
              <w:right w:val="single" w:color="000000" w:sz="4" w:space="0"/>
            </w:tcBorders>
            <w:shd w:val="clear" w:color="auto" w:fill="auto"/>
            <w:vAlign w:val="center"/>
          </w:tcPr>
          <w:p w14:paraId="70A5373C">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000000" w:sz="4" w:space="0"/>
              <w:right w:val="single" w:color="000000" w:sz="4" w:space="0"/>
            </w:tcBorders>
            <w:shd w:val="clear" w:color="auto" w:fill="auto"/>
            <w:vAlign w:val="center"/>
          </w:tcPr>
          <w:p w14:paraId="17D14777">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000000" w:sz="4" w:space="0"/>
              <w:right w:val="single" w:color="000000" w:sz="4" w:space="0"/>
            </w:tcBorders>
            <w:shd w:val="clear" w:color="auto" w:fill="auto"/>
            <w:vAlign w:val="center"/>
          </w:tcPr>
          <w:p w14:paraId="09432D0C">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000000" w:sz="4" w:space="0"/>
              <w:right w:val="single" w:color="000000" w:sz="4" w:space="0"/>
            </w:tcBorders>
            <w:shd w:val="clear" w:color="auto" w:fill="auto"/>
            <w:vAlign w:val="center"/>
          </w:tcPr>
          <w:p w14:paraId="518EACF5">
            <w:pPr>
              <w:widowControl/>
              <w:spacing w:line="240" w:lineRule="auto"/>
              <w:jc w:val="center"/>
              <w:rPr>
                <w:rFonts w:ascii="宋体" w:hAnsi="宋体" w:cs="宋体"/>
                <w:color w:val="000000"/>
                <w:szCs w:val="21"/>
                <w:highlight w:val="none"/>
              </w:rPr>
            </w:pPr>
          </w:p>
        </w:tc>
      </w:tr>
      <w:tr w14:paraId="4BA7D1DE">
        <w:tblPrEx>
          <w:tblCellMar>
            <w:top w:w="0" w:type="dxa"/>
            <w:left w:w="108" w:type="dxa"/>
            <w:bottom w:w="0" w:type="dxa"/>
            <w:right w:w="108" w:type="dxa"/>
          </w:tblCellMar>
        </w:tblPrEx>
        <w:trPr>
          <w:trHeight w:val="170"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34B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329" w:type="pct"/>
            <w:vMerge w:val="continue"/>
            <w:tcBorders>
              <w:left w:val="single" w:color="000000" w:sz="4" w:space="0"/>
              <w:right w:val="single" w:color="000000" w:sz="4" w:space="0"/>
            </w:tcBorders>
            <w:shd w:val="clear" w:color="auto" w:fill="auto"/>
            <w:noWrap/>
            <w:vAlign w:val="center"/>
          </w:tcPr>
          <w:p w14:paraId="4CB04364">
            <w:pPr>
              <w:widowControl/>
              <w:spacing w:line="240" w:lineRule="auto"/>
              <w:jc w:val="center"/>
              <w:rPr>
                <w:rFonts w:ascii="宋体" w:hAnsi="宋体" w:cs="宋体"/>
                <w:color w:val="000000"/>
                <w:kern w:val="0"/>
                <w:szCs w:val="21"/>
                <w:highlight w:val="none"/>
              </w:rPr>
            </w:pPr>
          </w:p>
        </w:tc>
        <w:tc>
          <w:tcPr>
            <w:tcW w:w="291" w:type="pct"/>
            <w:vMerge w:val="continue"/>
            <w:tcBorders>
              <w:left w:val="single" w:color="000000" w:sz="4" w:space="0"/>
              <w:right w:val="single" w:color="000000" w:sz="4" w:space="0"/>
            </w:tcBorders>
            <w:shd w:val="clear" w:color="auto" w:fill="auto"/>
            <w:noWrap/>
            <w:vAlign w:val="center"/>
          </w:tcPr>
          <w:p w14:paraId="59C40316">
            <w:pPr>
              <w:widowControl/>
              <w:spacing w:line="240" w:lineRule="auto"/>
              <w:jc w:val="center"/>
              <w:rPr>
                <w:rFonts w:ascii="宋体" w:hAnsi="宋体" w:cs="宋体"/>
                <w:color w:val="000000"/>
                <w:kern w:val="0"/>
                <w:szCs w:val="21"/>
                <w:highlight w:val="none"/>
              </w:rPr>
            </w:pPr>
          </w:p>
        </w:tc>
        <w:tc>
          <w:tcPr>
            <w:tcW w:w="311" w:type="pct"/>
            <w:vMerge w:val="restart"/>
            <w:tcBorders>
              <w:top w:val="single" w:color="000000" w:sz="4" w:space="0"/>
              <w:left w:val="single" w:color="000000" w:sz="4" w:space="0"/>
              <w:right w:val="single" w:color="000000" w:sz="4" w:space="0"/>
            </w:tcBorders>
            <w:shd w:val="clear" w:color="auto" w:fill="auto"/>
            <w:vAlign w:val="center"/>
          </w:tcPr>
          <w:p w14:paraId="60246B9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断路器</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A43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组合用断路器 SA2-G2型 220V</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B5D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4BC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105</w:t>
            </w:r>
          </w:p>
        </w:tc>
        <w:tc>
          <w:tcPr>
            <w:tcW w:w="1113" w:type="pct"/>
            <w:vMerge w:val="continue"/>
            <w:tcBorders>
              <w:left w:val="single" w:color="000000" w:sz="4" w:space="0"/>
              <w:right w:val="single" w:color="000000" w:sz="4" w:space="0"/>
            </w:tcBorders>
            <w:shd w:val="clear" w:color="auto" w:fill="auto"/>
            <w:vAlign w:val="center"/>
          </w:tcPr>
          <w:p w14:paraId="3E57A48A">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000000" w:sz="4" w:space="0"/>
              <w:right w:val="single" w:color="000000" w:sz="4" w:space="0"/>
            </w:tcBorders>
            <w:shd w:val="clear" w:color="auto" w:fill="auto"/>
            <w:vAlign w:val="center"/>
          </w:tcPr>
          <w:p w14:paraId="359B6DDF">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000000" w:sz="4" w:space="0"/>
              <w:right w:val="single" w:color="000000" w:sz="4" w:space="0"/>
            </w:tcBorders>
            <w:shd w:val="clear" w:color="auto" w:fill="auto"/>
            <w:vAlign w:val="center"/>
          </w:tcPr>
          <w:p w14:paraId="795D5C66">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000000" w:sz="4" w:space="0"/>
              <w:right w:val="single" w:color="000000" w:sz="4" w:space="0"/>
            </w:tcBorders>
            <w:shd w:val="clear" w:color="auto" w:fill="auto"/>
            <w:vAlign w:val="center"/>
          </w:tcPr>
          <w:p w14:paraId="157861E2">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000000" w:sz="4" w:space="0"/>
              <w:right w:val="single" w:color="000000" w:sz="4" w:space="0"/>
            </w:tcBorders>
            <w:shd w:val="clear" w:color="auto" w:fill="auto"/>
            <w:vAlign w:val="center"/>
          </w:tcPr>
          <w:p w14:paraId="4B015F6C">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000000" w:sz="4" w:space="0"/>
              <w:right w:val="single" w:color="000000" w:sz="4" w:space="0"/>
            </w:tcBorders>
            <w:shd w:val="clear" w:color="auto" w:fill="auto"/>
            <w:vAlign w:val="center"/>
          </w:tcPr>
          <w:p w14:paraId="632AE507">
            <w:pPr>
              <w:widowControl/>
              <w:spacing w:line="240" w:lineRule="auto"/>
              <w:jc w:val="center"/>
              <w:rPr>
                <w:rFonts w:ascii="宋体" w:hAnsi="宋体" w:cs="宋体"/>
                <w:color w:val="000000"/>
                <w:szCs w:val="21"/>
                <w:highlight w:val="none"/>
              </w:rPr>
            </w:pPr>
          </w:p>
        </w:tc>
      </w:tr>
      <w:tr w14:paraId="31F7E29F">
        <w:tblPrEx>
          <w:tblCellMar>
            <w:top w:w="0" w:type="dxa"/>
            <w:left w:w="108" w:type="dxa"/>
            <w:bottom w:w="0" w:type="dxa"/>
            <w:right w:w="108" w:type="dxa"/>
          </w:tblCellMar>
        </w:tblPrEx>
        <w:trPr>
          <w:trHeight w:val="170"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914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329" w:type="pct"/>
            <w:vMerge w:val="continue"/>
            <w:tcBorders>
              <w:left w:val="single" w:color="000000" w:sz="4" w:space="0"/>
              <w:right w:val="single" w:color="000000" w:sz="4" w:space="0"/>
            </w:tcBorders>
            <w:shd w:val="clear" w:color="auto" w:fill="auto"/>
            <w:noWrap/>
            <w:vAlign w:val="center"/>
          </w:tcPr>
          <w:p w14:paraId="5DCD6D40">
            <w:pPr>
              <w:widowControl/>
              <w:spacing w:line="240" w:lineRule="auto"/>
              <w:jc w:val="center"/>
              <w:rPr>
                <w:rFonts w:ascii="宋体" w:hAnsi="宋体" w:cs="宋体"/>
                <w:color w:val="000000"/>
                <w:kern w:val="0"/>
                <w:szCs w:val="21"/>
                <w:highlight w:val="none"/>
              </w:rPr>
            </w:pPr>
          </w:p>
        </w:tc>
        <w:tc>
          <w:tcPr>
            <w:tcW w:w="291" w:type="pct"/>
            <w:vMerge w:val="continue"/>
            <w:tcBorders>
              <w:left w:val="single" w:color="000000" w:sz="4" w:space="0"/>
              <w:right w:val="single" w:color="000000" w:sz="4" w:space="0"/>
            </w:tcBorders>
            <w:shd w:val="clear" w:color="auto" w:fill="auto"/>
            <w:noWrap/>
            <w:vAlign w:val="center"/>
          </w:tcPr>
          <w:p w14:paraId="6B6CD2C5">
            <w:pPr>
              <w:widowControl/>
              <w:spacing w:line="240" w:lineRule="auto"/>
              <w:jc w:val="center"/>
              <w:rPr>
                <w:rFonts w:ascii="宋体" w:hAnsi="宋体" w:cs="宋体"/>
                <w:color w:val="000000"/>
                <w:kern w:val="0"/>
                <w:szCs w:val="21"/>
                <w:highlight w:val="none"/>
              </w:rPr>
            </w:pPr>
          </w:p>
        </w:tc>
        <w:tc>
          <w:tcPr>
            <w:tcW w:w="311" w:type="pct"/>
            <w:vMerge w:val="continue"/>
            <w:tcBorders>
              <w:left w:val="single" w:color="000000" w:sz="4" w:space="0"/>
              <w:right w:val="single" w:color="000000" w:sz="4" w:space="0"/>
            </w:tcBorders>
            <w:shd w:val="clear" w:color="auto" w:fill="auto"/>
            <w:vAlign w:val="center"/>
          </w:tcPr>
          <w:p w14:paraId="28E2DB24">
            <w:pPr>
              <w:widowControl/>
              <w:spacing w:line="240" w:lineRule="auto"/>
              <w:jc w:val="center"/>
              <w:rPr>
                <w:rFonts w:ascii="宋体" w:hAnsi="宋体" w:cs="宋体"/>
                <w:color w:val="000000"/>
                <w:kern w:val="0"/>
                <w:szCs w:val="21"/>
                <w:highlight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D597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组合用断路器SA4－G2型380V</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46F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9BC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50</w:t>
            </w:r>
          </w:p>
        </w:tc>
        <w:tc>
          <w:tcPr>
            <w:tcW w:w="1113" w:type="pct"/>
            <w:vMerge w:val="continue"/>
            <w:tcBorders>
              <w:left w:val="single" w:color="000000" w:sz="4" w:space="0"/>
              <w:right w:val="single" w:color="000000" w:sz="4" w:space="0"/>
            </w:tcBorders>
            <w:shd w:val="clear" w:color="auto" w:fill="auto"/>
            <w:vAlign w:val="center"/>
          </w:tcPr>
          <w:p w14:paraId="6DB53098">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000000" w:sz="4" w:space="0"/>
              <w:right w:val="single" w:color="000000" w:sz="4" w:space="0"/>
            </w:tcBorders>
            <w:shd w:val="clear" w:color="auto" w:fill="auto"/>
            <w:vAlign w:val="center"/>
          </w:tcPr>
          <w:p w14:paraId="5C3BD55E">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000000" w:sz="4" w:space="0"/>
              <w:right w:val="single" w:color="000000" w:sz="4" w:space="0"/>
            </w:tcBorders>
            <w:shd w:val="clear" w:color="auto" w:fill="auto"/>
            <w:vAlign w:val="center"/>
          </w:tcPr>
          <w:p w14:paraId="1A803D41">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000000" w:sz="4" w:space="0"/>
              <w:right w:val="single" w:color="000000" w:sz="4" w:space="0"/>
            </w:tcBorders>
            <w:shd w:val="clear" w:color="auto" w:fill="auto"/>
            <w:vAlign w:val="center"/>
          </w:tcPr>
          <w:p w14:paraId="1B2453AF">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000000" w:sz="4" w:space="0"/>
              <w:right w:val="single" w:color="000000" w:sz="4" w:space="0"/>
            </w:tcBorders>
            <w:shd w:val="clear" w:color="auto" w:fill="auto"/>
            <w:vAlign w:val="center"/>
          </w:tcPr>
          <w:p w14:paraId="3BBD66B9">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000000" w:sz="4" w:space="0"/>
              <w:right w:val="single" w:color="000000" w:sz="4" w:space="0"/>
            </w:tcBorders>
            <w:shd w:val="clear" w:color="auto" w:fill="auto"/>
            <w:vAlign w:val="center"/>
          </w:tcPr>
          <w:p w14:paraId="3E82EB96">
            <w:pPr>
              <w:widowControl/>
              <w:spacing w:line="240" w:lineRule="auto"/>
              <w:jc w:val="center"/>
              <w:rPr>
                <w:rFonts w:ascii="宋体" w:hAnsi="宋体" w:cs="宋体"/>
                <w:color w:val="000000"/>
                <w:szCs w:val="21"/>
                <w:highlight w:val="none"/>
              </w:rPr>
            </w:pPr>
          </w:p>
        </w:tc>
      </w:tr>
      <w:tr w14:paraId="7646355A">
        <w:tblPrEx>
          <w:tblCellMar>
            <w:top w:w="0" w:type="dxa"/>
            <w:left w:w="108" w:type="dxa"/>
            <w:bottom w:w="0" w:type="dxa"/>
            <w:right w:w="108" w:type="dxa"/>
          </w:tblCellMar>
        </w:tblPrEx>
        <w:trPr>
          <w:trHeight w:val="170"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BD4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329" w:type="pct"/>
            <w:vMerge w:val="continue"/>
            <w:tcBorders>
              <w:left w:val="single" w:color="000000" w:sz="4" w:space="0"/>
              <w:right w:val="single" w:color="000000" w:sz="4" w:space="0"/>
            </w:tcBorders>
            <w:shd w:val="clear" w:color="auto" w:fill="auto"/>
            <w:noWrap/>
            <w:vAlign w:val="center"/>
          </w:tcPr>
          <w:p w14:paraId="72D14AD9">
            <w:pPr>
              <w:widowControl/>
              <w:spacing w:line="240" w:lineRule="auto"/>
              <w:jc w:val="center"/>
              <w:rPr>
                <w:rFonts w:ascii="宋体" w:hAnsi="宋体" w:cs="宋体"/>
                <w:color w:val="000000"/>
                <w:kern w:val="0"/>
                <w:szCs w:val="21"/>
                <w:highlight w:val="none"/>
              </w:rPr>
            </w:pPr>
          </w:p>
        </w:tc>
        <w:tc>
          <w:tcPr>
            <w:tcW w:w="291" w:type="pct"/>
            <w:vMerge w:val="continue"/>
            <w:tcBorders>
              <w:left w:val="single" w:color="000000" w:sz="4" w:space="0"/>
              <w:right w:val="single" w:color="000000" w:sz="4" w:space="0"/>
            </w:tcBorders>
            <w:shd w:val="clear" w:color="auto" w:fill="auto"/>
            <w:noWrap/>
            <w:vAlign w:val="center"/>
          </w:tcPr>
          <w:p w14:paraId="003516EF">
            <w:pPr>
              <w:widowControl/>
              <w:spacing w:line="240" w:lineRule="auto"/>
              <w:jc w:val="center"/>
              <w:rPr>
                <w:rFonts w:ascii="宋体" w:hAnsi="宋体" w:cs="宋体"/>
                <w:color w:val="000000"/>
                <w:kern w:val="0"/>
                <w:szCs w:val="21"/>
                <w:highlight w:val="none"/>
              </w:rPr>
            </w:pPr>
          </w:p>
        </w:tc>
        <w:tc>
          <w:tcPr>
            <w:tcW w:w="311" w:type="pct"/>
            <w:vMerge w:val="continue"/>
            <w:tcBorders>
              <w:left w:val="single" w:color="000000" w:sz="4" w:space="0"/>
              <w:right w:val="single" w:color="000000" w:sz="4" w:space="0"/>
            </w:tcBorders>
            <w:shd w:val="clear" w:color="auto" w:fill="auto"/>
            <w:vAlign w:val="center"/>
          </w:tcPr>
          <w:p w14:paraId="1D092A66">
            <w:pPr>
              <w:widowControl/>
              <w:spacing w:line="240" w:lineRule="auto"/>
              <w:jc w:val="center"/>
              <w:rPr>
                <w:rFonts w:ascii="宋体" w:hAnsi="宋体" w:cs="宋体"/>
                <w:color w:val="000000"/>
                <w:kern w:val="0"/>
                <w:szCs w:val="21"/>
                <w:highlight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073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组合用断路器SA2－H2型DC24/220V</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251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394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52</w:t>
            </w:r>
          </w:p>
        </w:tc>
        <w:tc>
          <w:tcPr>
            <w:tcW w:w="1113" w:type="pct"/>
            <w:vMerge w:val="continue"/>
            <w:tcBorders>
              <w:left w:val="single" w:color="000000" w:sz="4" w:space="0"/>
              <w:right w:val="single" w:color="000000" w:sz="4" w:space="0"/>
            </w:tcBorders>
            <w:shd w:val="clear" w:color="auto" w:fill="auto"/>
            <w:vAlign w:val="center"/>
          </w:tcPr>
          <w:p w14:paraId="068FC482">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000000" w:sz="4" w:space="0"/>
              <w:right w:val="single" w:color="000000" w:sz="4" w:space="0"/>
            </w:tcBorders>
            <w:shd w:val="clear" w:color="auto" w:fill="auto"/>
            <w:vAlign w:val="center"/>
          </w:tcPr>
          <w:p w14:paraId="3959771E">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000000" w:sz="4" w:space="0"/>
              <w:right w:val="single" w:color="000000" w:sz="4" w:space="0"/>
            </w:tcBorders>
            <w:shd w:val="clear" w:color="auto" w:fill="auto"/>
            <w:vAlign w:val="center"/>
          </w:tcPr>
          <w:p w14:paraId="5DA9D1F4">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000000" w:sz="4" w:space="0"/>
              <w:right w:val="single" w:color="000000" w:sz="4" w:space="0"/>
            </w:tcBorders>
            <w:shd w:val="clear" w:color="auto" w:fill="auto"/>
            <w:vAlign w:val="center"/>
          </w:tcPr>
          <w:p w14:paraId="71955873">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000000" w:sz="4" w:space="0"/>
              <w:right w:val="single" w:color="000000" w:sz="4" w:space="0"/>
            </w:tcBorders>
            <w:shd w:val="clear" w:color="auto" w:fill="auto"/>
            <w:vAlign w:val="center"/>
          </w:tcPr>
          <w:p w14:paraId="1CE52820">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000000" w:sz="4" w:space="0"/>
              <w:right w:val="single" w:color="000000" w:sz="4" w:space="0"/>
            </w:tcBorders>
            <w:shd w:val="clear" w:color="auto" w:fill="auto"/>
            <w:vAlign w:val="center"/>
          </w:tcPr>
          <w:p w14:paraId="3DDF932B">
            <w:pPr>
              <w:widowControl/>
              <w:spacing w:line="240" w:lineRule="auto"/>
              <w:jc w:val="center"/>
              <w:rPr>
                <w:rFonts w:ascii="宋体" w:hAnsi="宋体" w:cs="宋体"/>
                <w:color w:val="000000"/>
                <w:szCs w:val="21"/>
                <w:highlight w:val="none"/>
              </w:rPr>
            </w:pPr>
          </w:p>
        </w:tc>
      </w:tr>
      <w:tr w14:paraId="7CD8A648">
        <w:tblPrEx>
          <w:tblCellMar>
            <w:top w:w="0" w:type="dxa"/>
            <w:left w:w="108" w:type="dxa"/>
            <w:bottom w:w="0" w:type="dxa"/>
            <w:right w:w="108" w:type="dxa"/>
          </w:tblCellMar>
        </w:tblPrEx>
        <w:trPr>
          <w:trHeight w:val="170"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EF3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329" w:type="pct"/>
            <w:vMerge w:val="continue"/>
            <w:tcBorders>
              <w:left w:val="single" w:color="000000" w:sz="4" w:space="0"/>
              <w:bottom w:val="single" w:color="000000" w:sz="4" w:space="0"/>
              <w:right w:val="single" w:color="000000" w:sz="4" w:space="0"/>
            </w:tcBorders>
            <w:shd w:val="clear" w:color="auto" w:fill="auto"/>
            <w:noWrap/>
            <w:vAlign w:val="center"/>
          </w:tcPr>
          <w:p w14:paraId="4CD86FBF">
            <w:pPr>
              <w:widowControl/>
              <w:spacing w:line="240" w:lineRule="auto"/>
              <w:jc w:val="center"/>
              <w:rPr>
                <w:rFonts w:ascii="宋体" w:hAnsi="宋体" w:cs="宋体"/>
                <w:color w:val="000000"/>
                <w:kern w:val="0"/>
                <w:szCs w:val="21"/>
                <w:highlight w:val="none"/>
              </w:rPr>
            </w:pPr>
          </w:p>
        </w:tc>
        <w:tc>
          <w:tcPr>
            <w:tcW w:w="291" w:type="pct"/>
            <w:vMerge w:val="continue"/>
            <w:tcBorders>
              <w:left w:val="single" w:color="000000" w:sz="4" w:space="0"/>
              <w:bottom w:val="single" w:color="000000" w:sz="4" w:space="0"/>
              <w:right w:val="single" w:color="000000" w:sz="4" w:space="0"/>
            </w:tcBorders>
            <w:shd w:val="clear" w:color="auto" w:fill="auto"/>
            <w:noWrap/>
            <w:vAlign w:val="center"/>
          </w:tcPr>
          <w:p w14:paraId="4B4C4A65">
            <w:pPr>
              <w:widowControl/>
              <w:spacing w:line="240" w:lineRule="auto"/>
              <w:jc w:val="center"/>
              <w:rPr>
                <w:rFonts w:ascii="宋体" w:hAnsi="宋体" w:cs="宋体"/>
                <w:color w:val="000000"/>
                <w:kern w:val="0"/>
                <w:szCs w:val="21"/>
                <w:highlight w:val="none"/>
              </w:rPr>
            </w:pPr>
          </w:p>
        </w:tc>
        <w:tc>
          <w:tcPr>
            <w:tcW w:w="311" w:type="pct"/>
            <w:vMerge w:val="continue"/>
            <w:tcBorders>
              <w:left w:val="single" w:color="000000" w:sz="4" w:space="0"/>
              <w:bottom w:val="single" w:color="000000" w:sz="4" w:space="0"/>
              <w:right w:val="single" w:color="000000" w:sz="4" w:space="0"/>
            </w:tcBorders>
            <w:shd w:val="clear" w:color="auto" w:fill="auto"/>
            <w:vAlign w:val="center"/>
          </w:tcPr>
          <w:p w14:paraId="47E6C4AF">
            <w:pPr>
              <w:widowControl/>
              <w:spacing w:line="240" w:lineRule="auto"/>
              <w:jc w:val="center"/>
              <w:rPr>
                <w:rFonts w:ascii="宋体" w:hAnsi="宋体" w:cs="宋体"/>
                <w:color w:val="000000"/>
                <w:kern w:val="0"/>
                <w:szCs w:val="21"/>
                <w:highlight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94A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组合用断路器 SA3－H3型 DC220V</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AB6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9F1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120</w:t>
            </w:r>
          </w:p>
        </w:tc>
        <w:tc>
          <w:tcPr>
            <w:tcW w:w="1113" w:type="pct"/>
            <w:vMerge w:val="continue"/>
            <w:tcBorders>
              <w:left w:val="single" w:color="000000" w:sz="4" w:space="0"/>
              <w:bottom w:val="single" w:color="000000" w:sz="4" w:space="0"/>
              <w:right w:val="single" w:color="000000" w:sz="4" w:space="0"/>
            </w:tcBorders>
            <w:shd w:val="clear" w:color="auto" w:fill="auto"/>
            <w:vAlign w:val="center"/>
          </w:tcPr>
          <w:p w14:paraId="174E5187">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000000" w:sz="4" w:space="0"/>
              <w:bottom w:val="single" w:color="000000" w:sz="4" w:space="0"/>
              <w:right w:val="single" w:color="000000" w:sz="4" w:space="0"/>
            </w:tcBorders>
            <w:shd w:val="clear" w:color="auto" w:fill="auto"/>
            <w:vAlign w:val="center"/>
          </w:tcPr>
          <w:p w14:paraId="5614B892">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000000" w:sz="4" w:space="0"/>
              <w:bottom w:val="single" w:color="000000" w:sz="4" w:space="0"/>
              <w:right w:val="single" w:color="000000" w:sz="4" w:space="0"/>
            </w:tcBorders>
            <w:shd w:val="clear" w:color="auto" w:fill="auto"/>
            <w:vAlign w:val="center"/>
          </w:tcPr>
          <w:p w14:paraId="3248C6D2">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000000" w:sz="4" w:space="0"/>
              <w:bottom w:val="single" w:color="000000" w:sz="4" w:space="0"/>
              <w:right w:val="single" w:color="000000" w:sz="4" w:space="0"/>
            </w:tcBorders>
            <w:shd w:val="clear" w:color="auto" w:fill="auto"/>
            <w:vAlign w:val="center"/>
          </w:tcPr>
          <w:p w14:paraId="0D16A808">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000000" w:sz="4" w:space="0"/>
              <w:bottom w:val="single" w:color="000000" w:sz="4" w:space="0"/>
              <w:right w:val="single" w:color="000000" w:sz="4" w:space="0"/>
            </w:tcBorders>
            <w:shd w:val="clear" w:color="auto" w:fill="auto"/>
            <w:vAlign w:val="center"/>
          </w:tcPr>
          <w:p w14:paraId="5BFC8499">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000000" w:sz="4" w:space="0"/>
              <w:bottom w:val="single" w:color="000000" w:sz="4" w:space="0"/>
              <w:right w:val="single" w:color="000000" w:sz="4" w:space="0"/>
            </w:tcBorders>
            <w:shd w:val="clear" w:color="auto" w:fill="auto"/>
            <w:vAlign w:val="center"/>
          </w:tcPr>
          <w:p w14:paraId="3420FBA7">
            <w:pPr>
              <w:widowControl/>
              <w:spacing w:line="240" w:lineRule="auto"/>
              <w:jc w:val="center"/>
              <w:rPr>
                <w:rFonts w:ascii="宋体" w:hAnsi="宋体" w:cs="宋体"/>
                <w:color w:val="000000"/>
                <w:szCs w:val="21"/>
                <w:highlight w:val="none"/>
              </w:rPr>
            </w:pPr>
          </w:p>
        </w:tc>
      </w:tr>
      <w:tr w14:paraId="17E4CCA6">
        <w:tblPrEx>
          <w:tblCellMar>
            <w:top w:w="0" w:type="dxa"/>
            <w:left w:w="108" w:type="dxa"/>
            <w:bottom w:w="0" w:type="dxa"/>
            <w:right w:w="108" w:type="dxa"/>
          </w:tblCellMar>
        </w:tblPrEx>
        <w:trPr>
          <w:trHeight w:val="673" w:hRule="atLeast"/>
          <w:tblHeader/>
        </w:trPr>
        <w:tc>
          <w:tcPr>
            <w:tcW w:w="21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2CEF16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32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A5EEC4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包件号</w:t>
            </w:r>
          </w:p>
        </w:tc>
        <w:tc>
          <w:tcPr>
            <w:tcW w:w="29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5059A8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包件名称</w:t>
            </w:r>
          </w:p>
        </w:tc>
        <w:tc>
          <w:tcPr>
            <w:tcW w:w="311" w:type="pct"/>
            <w:tcBorders>
              <w:top w:val="single" w:color="000000" w:sz="4" w:space="0"/>
              <w:left w:val="single" w:color="000000" w:sz="4" w:space="0"/>
              <w:bottom w:val="single" w:color="auto" w:sz="4" w:space="0"/>
              <w:right w:val="single" w:color="000000" w:sz="4" w:space="0"/>
            </w:tcBorders>
            <w:shd w:val="clear" w:color="auto" w:fill="auto"/>
            <w:vAlign w:val="center"/>
          </w:tcPr>
          <w:p w14:paraId="70C4451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物资名称</w:t>
            </w:r>
          </w:p>
        </w:tc>
        <w:tc>
          <w:tcPr>
            <w:tcW w:w="664" w:type="pct"/>
            <w:tcBorders>
              <w:top w:val="single" w:color="000000" w:sz="4" w:space="0"/>
              <w:left w:val="single" w:color="000000" w:sz="4" w:space="0"/>
              <w:bottom w:val="single" w:color="auto" w:sz="4" w:space="0"/>
              <w:right w:val="single" w:color="000000" w:sz="4" w:space="0"/>
            </w:tcBorders>
            <w:shd w:val="clear" w:color="auto" w:fill="auto"/>
            <w:vAlign w:val="center"/>
          </w:tcPr>
          <w:p w14:paraId="6AF00911">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规格型号</w:t>
            </w:r>
          </w:p>
        </w:tc>
        <w:tc>
          <w:tcPr>
            <w:tcW w:w="28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384716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计量单位</w:t>
            </w:r>
          </w:p>
        </w:tc>
        <w:tc>
          <w:tcPr>
            <w:tcW w:w="38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F48E98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数量</w:t>
            </w:r>
          </w:p>
        </w:tc>
        <w:tc>
          <w:tcPr>
            <w:tcW w:w="1113" w:type="pct"/>
            <w:tcBorders>
              <w:top w:val="single" w:color="000000" w:sz="4" w:space="0"/>
              <w:left w:val="single" w:color="000000" w:sz="4" w:space="0"/>
              <w:bottom w:val="single" w:color="auto" w:sz="4" w:space="0"/>
              <w:right w:val="single" w:color="000000" w:sz="4" w:space="0"/>
            </w:tcBorders>
            <w:shd w:val="clear" w:color="auto" w:fill="auto"/>
            <w:vAlign w:val="center"/>
          </w:tcPr>
          <w:p w14:paraId="584C9F7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资格条件</w:t>
            </w:r>
          </w:p>
        </w:tc>
        <w:tc>
          <w:tcPr>
            <w:tcW w:w="305" w:type="pct"/>
            <w:tcBorders>
              <w:top w:val="single" w:color="000000" w:sz="4" w:space="0"/>
              <w:left w:val="single" w:color="000000" w:sz="4" w:space="0"/>
              <w:bottom w:val="single" w:color="auto" w:sz="4" w:space="0"/>
              <w:right w:val="single" w:color="000000" w:sz="4" w:space="0"/>
            </w:tcBorders>
            <w:shd w:val="clear" w:color="auto" w:fill="auto"/>
            <w:vAlign w:val="center"/>
          </w:tcPr>
          <w:p w14:paraId="31E894D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交货时间</w:t>
            </w:r>
          </w:p>
        </w:tc>
        <w:tc>
          <w:tcPr>
            <w:tcW w:w="253" w:type="pct"/>
            <w:tcBorders>
              <w:top w:val="single" w:color="000000" w:sz="4" w:space="0"/>
              <w:left w:val="single" w:color="000000" w:sz="4" w:space="0"/>
              <w:bottom w:val="single" w:color="auto" w:sz="4" w:space="0"/>
              <w:right w:val="single" w:color="000000" w:sz="4" w:space="0"/>
            </w:tcBorders>
            <w:shd w:val="clear" w:color="auto" w:fill="auto"/>
            <w:vAlign w:val="center"/>
          </w:tcPr>
          <w:p w14:paraId="5BBDA84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交货地点</w:t>
            </w:r>
          </w:p>
        </w:tc>
        <w:tc>
          <w:tcPr>
            <w:tcW w:w="391" w:type="pct"/>
            <w:tcBorders>
              <w:top w:val="single" w:color="000000" w:sz="4" w:space="0"/>
              <w:left w:val="single" w:color="000000" w:sz="4" w:space="0"/>
              <w:bottom w:val="single" w:color="auto" w:sz="4" w:space="0"/>
              <w:right w:val="single" w:color="000000" w:sz="4" w:space="0"/>
            </w:tcBorders>
            <w:shd w:val="clear" w:color="auto" w:fill="auto"/>
            <w:vAlign w:val="center"/>
          </w:tcPr>
          <w:p w14:paraId="7807667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交货条件及状态</w:t>
            </w:r>
          </w:p>
        </w:tc>
        <w:tc>
          <w:tcPr>
            <w:tcW w:w="259" w:type="pct"/>
            <w:tcBorders>
              <w:top w:val="single" w:color="000000" w:sz="4" w:space="0"/>
              <w:left w:val="single" w:color="000000" w:sz="4" w:space="0"/>
              <w:bottom w:val="single" w:color="auto" w:sz="4" w:space="0"/>
              <w:right w:val="single" w:color="000000" w:sz="4" w:space="0"/>
            </w:tcBorders>
            <w:shd w:val="clear" w:color="auto" w:fill="auto"/>
            <w:vAlign w:val="center"/>
          </w:tcPr>
          <w:p w14:paraId="1C20297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收货单位</w:t>
            </w:r>
          </w:p>
        </w:tc>
        <w:tc>
          <w:tcPr>
            <w:tcW w:w="200" w:type="pct"/>
            <w:tcBorders>
              <w:top w:val="single" w:color="000000" w:sz="4" w:space="0"/>
              <w:left w:val="single" w:color="000000" w:sz="4" w:space="0"/>
              <w:bottom w:val="single" w:color="auto" w:sz="4" w:space="0"/>
              <w:right w:val="single" w:color="000000" w:sz="4" w:space="0"/>
            </w:tcBorders>
            <w:shd w:val="clear" w:color="auto" w:fill="auto"/>
            <w:vAlign w:val="center"/>
          </w:tcPr>
          <w:p w14:paraId="46030741">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备注</w:t>
            </w:r>
          </w:p>
        </w:tc>
      </w:tr>
      <w:tr w14:paraId="1335AB22">
        <w:tblPrEx>
          <w:tblCellMar>
            <w:top w:w="0" w:type="dxa"/>
            <w:left w:w="108" w:type="dxa"/>
            <w:bottom w:w="0" w:type="dxa"/>
            <w:right w:w="108" w:type="dxa"/>
          </w:tblCellMar>
        </w:tblPrEx>
        <w:trPr>
          <w:trHeight w:val="447" w:hRule="atLeast"/>
          <w:tblHeader/>
        </w:trPr>
        <w:tc>
          <w:tcPr>
            <w:tcW w:w="2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4442B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32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2E42CF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XH03</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EC6D9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防雷</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14:paraId="1E44682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防雷分线柜（含防雷单元）</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6FA2CE0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防雷分线柜（含防雷单元）</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22757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架</w:t>
            </w: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0F442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11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3581AC">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1.在中华人民共和国境内依法注册，具有法人资格的制造商；</w:t>
            </w:r>
          </w:p>
          <w:p w14:paraId="44541F91">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2.投标人须提供近3年(2022年-2024年)内任意一年经会计师事务所或审计机构审计的符合国家规定的财务会计报表；</w:t>
            </w:r>
          </w:p>
          <w:p w14:paraId="32D8C88F">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3.投标人须具有防雷分线柜近五年（自2020年8月至递交报价文件截止日，以合同签订时间为准）的供货业绩，须提供对应的中标通知书、合同协议书、进场验收证书（或验收文件等）或对应的用户使用证明；</w:t>
            </w:r>
          </w:p>
          <w:p w14:paraId="329C0922">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4.断相保护器允许外购。</w:t>
            </w:r>
          </w:p>
        </w:tc>
        <w:tc>
          <w:tcPr>
            <w:tcW w:w="3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3E6E6D">
            <w:pPr>
              <w:widowControl/>
              <w:spacing w:line="240" w:lineRule="auto"/>
              <w:jc w:val="center"/>
              <w:textAlignment w:val="center"/>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2025年</w:t>
            </w:r>
            <w:r>
              <w:rPr>
                <w:rFonts w:hint="eastAsia" w:ascii="宋体" w:hAnsi="宋体" w:cs="宋体"/>
                <w:color w:val="000000"/>
                <w:kern w:val="0"/>
                <w:szCs w:val="21"/>
                <w:highlight w:val="none"/>
                <w:lang w:eastAsia="zh-CN"/>
              </w:rPr>
              <w:t>9月至工程结束</w:t>
            </w:r>
          </w:p>
        </w:tc>
        <w:tc>
          <w:tcPr>
            <w:tcW w:w="2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5C2AA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3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3F684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69C3F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14:paraId="1F55B92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雷电防护及接地设备含安装</w:t>
            </w:r>
          </w:p>
        </w:tc>
      </w:tr>
      <w:tr w14:paraId="13A37AE1">
        <w:tblPrEx>
          <w:tblCellMar>
            <w:top w:w="0" w:type="dxa"/>
            <w:left w:w="108" w:type="dxa"/>
            <w:bottom w:w="0" w:type="dxa"/>
            <w:right w:w="108" w:type="dxa"/>
          </w:tblCellMar>
        </w:tblPrEx>
        <w:trPr>
          <w:trHeight w:val="183" w:hRule="atLeast"/>
          <w:tblHeader/>
        </w:trPr>
        <w:tc>
          <w:tcPr>
            <w:tcW w:w="21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B4A54B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329" w:type="pct"/>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4D231997">
            <w:pPr>
              <w:widowControl/>
              <w:spacing w:line="240" w:lineRule="auto"/>
              <w:jc w:val="center"/>
              <w:textAlignment w:val="center"/>
              <w:rPr>
                <w:rFonts w:ascii="宋体" w:hAnsi="宋体" w:cs="宋体"/>
                <w:color w:val="000000"/>
                <w:kern w:val="0"/>
                <w:szCs w:val="21"/>
                <w:highlight w:val="none"/>
              </w:rPr>
            </w:pPr>
          </w:p>
        </w:tc>
        <w:tc>
          <w:tcPr>
            <w:tcW w:w="29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CF84F2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断相保护器</w:t>
            </w:r>
          </w:p>
        </w:tc>
        <w:tc>
          <w:tcPr>
            <w:tcW w:w="311" w:type="pct"/>
            <w:tcBorders>
              <w:top w:val="single" w:color="auto" w:sz="4" w:space="0"/>
              <w:left w:val="single" w:color="000000" w:sz="4" w:space="0"/>
              <w:bottom w:val="single" w:color="000000" w:sz="4" w:space="0"/>
              <w:right w:val="single" w:color="000000" w:sz="4" w:space="0"/>
            </w:tcBorders>
            <w:shd w:val="clear" w:color="auto" w:fill="auto"/>
            <w:vAlign w:val="center"/>
          </w:tcPr>
          <w:p w14:paraId="4ECB04E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断相保护器</w:t>
            </w:r>
          </w:p>
        </w:tc>
        <w:tc>
          <w:tcPr>
            <w:tcW w:w="664" w:type="pct"/>
            <w:tcBorders>
              <w:top w:val="single" w:color="auto" w:sz="4" w:space="0"/>
              <w:left w:val="single" w:color="000000" w:sz="4" w:space="0"/>
              <w:bottom w:val="single" w:color="000000" w:sz="4" w:space="0"/>
              <w:right w:val="single" w:color="000000" w:sz="4" w:space="0"/>
            </w:tcBorders>
            <w:shd w:val="clear" w:color="auto" w:fill="auto"/>
            <w:vAlign w:val="center"/>
          </w:tcPr>
          <w:p w14:paraId="0813CDB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断相保护器</w:t>
            </w:r>
          </w:p>
        </w:tc>
        <w:tc>
          <w:tcPr>
            <w:tcW w:w="28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BBCD07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E95C80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1113"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86280B1">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8CE5D54">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E73DD03">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D124612">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68C38C3">
            <w:pPr>
              <w:widowControl/>
              <w:spacing w:line="240" w:lineRule="auto"/>
              <w:jc w:val="center"/>
              <w:textAlignment w:val="center"/>
              <w:rPr>
                <w:rFonts w:ascii="宋体" w:hAnsi="宋体" w:cs="宋体"/>
                <w:color w:val="000000"/>
                <w:kern w:val="0"/>
                <w:szCs w:val="21"/>
                <w:highlight w:val="none"/>
              </w:rPr>
            </w:pPr>
          </w:p>
        </w:tc>
        <w:tc>
          <w:tcPr>
            <w:tcW w:w="200" w:type="pct"/>
            <w:tcBorders>
              <w:top w:val="single" w:color="auto" w:sz="4" w:space="0"/>
              <w:left w:val="single" w:color="000000" w:sz="4" w:space="0"/>
              <w:bottom w:val="single" w:color="000000" w:sz="4" w:space="0"/>
              <w:right w:val="single" w:color="000000" w:sz="4" w:space="0"/>
            </w:tcBorders>
            <w:shd w:val="clear" w:color="auto" w:fill="auto"/>
            <w:vAlign w:val="center"/>
          </w:tcPr>
          <w:p w14:paraId="495BAC40">
            <w:pPr>
              <w:widowControl/>
              <w:spacing w:line="240" w:lineRule="auto"/>
              <w:jc w:val="center"/>
              <w:textAlignment w:val="center"/>
              <w:rPr>
                <w:rFonts w:ascii="宋体" w:hAnsi="宋体" w:cs="宋体"/>
                <w:color w:val="000000"/>
                <w:kern w:val="0"/>
                <w:szCs w:val="21"/>
                <w:highlight w:val="none"/>
              </w:rPr>
            </w:pPr>
          </w:p>
        </w:tc>
      </w:tr>
      <w:tr w14:paraId="2073B1E4">
        <w:tblPrEx>
          <w:tblCellMar>
            <w:top w:w="0" w:type="dxa"/>
            <w:left w:w="108" w:type="dxa"/>
            <w:bottom w:w="0" w:type="dxa"/>
            <w:right w:w="108" w:type="dxa"/>
          </w:tblCellMar>
        </w:tblPrEx>
        <w:trPr>
          <w:trHeight w:val="673"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171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1BF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包件号</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F27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包件名称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97A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物资名称</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97B34">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规格型号</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107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计量单位</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E6A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数量</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63F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资格条件</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D78C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交货时间</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18D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交货地点</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45C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交货条件及状态</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134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收货单位</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7F0E">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备注</w:t>
            </w:r>
          </w:p>
        </w:tc>
      </w:tr>
      <w:tr w14:paraId="5916C714">
        <w:tblPrEx>
          <w:tblCellMar>
            <w:top w:w="0" w:type="dxa"/>
            <w:left w:w="108" w:type="dxa"/>
            <w:bottom w:w="0" w:type="dxa"/>
            <w:right w:w="108" w:type="dxa"/>
          </w:tblCellMar>
        </w:tblPrEx>
        <w:trPr>
          <w:trHeight w:val="3437" w:hRule="atLeast"/>
          <w:tblHeader/>
        </w:trPr>
        <w:tc>
          <w:tcPr>
            <w:tcW w:w="211" w:type="pct"/>
            <w:vMerge w:val="restart"/>
            <w:tcBorders>
              <w:top w:val="single" w:color="000000" w:sz="4" w:space="0"/>
              <w:left w:val="single" w:color="000000" w:sz="4" w:space="0"/>
              <w:right w:val="single" w:color="000000" w:sz="4" w:space="0"/>
            </w:tcBorders>
            <w:shd w:val="clear" w:color="auto" w:fill="auto"/>
            <w:noWrap/>
            <w:vAlign w:val="center"/>
          </w:tcPr>
          <w:p w14:paraId="0A52D5A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329" w:type="pct"/>
            <w:vMerge w:val="restart"/>
            <w:tcBorders>
              <w:top w:val="single" w:color="000000" w:sz="4" w:space="0"/>
              <w:left w:val="single" w:color="000000" w:sz="4" w:space="0"/>
              <w:right w:val="single" w:color="000000" w:sz="4" w:space="0"/>
            </w:tcBorders>
            <w:shd w:val="clear" w:color="auto" w:fill="auto"/>
            <w:noWrap/>
            <w:vAlign w:val="center"/>
          </w:tcPr>
          <w:p w14:paraId="0225679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XH04</w:t>
            </w:r>
          </w:p>
        </w:tc>
        <w:tc>
          <w:tcPr>
            <w:tcW w:w="291" w:type="pct"/>
            <w:vMerge w:val="restart"/>
            <w:tcBorders>
              <w:top w:val="single" w:color="000000" w:sz="4" w:space="0"/>
              <w:left w:val="single" w:color="000000" w:sz="4" w:space="0"/>
              <w:right w:val="single" w:color="000000" w:sz="4" w:space="0"/>
            </w:tcBorders>
            <w:shd w:val="clear" w:color="auto" w:fill="auto"/>
            <w:noWrap/>
            <w:vAlign w:val="center"/>
          </w:tcPr>
          <w:p w14:paraId="6CD00E7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轨道电路设备、电码化设备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507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微电子25周相敏轨道电路接收器</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BEA6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微电子25周相敏轨道电路接收器WXJ－25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9F8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648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97</w:t>
            </w:r>
          </w:p>
        </w:tc>
        <w:tc>
          <w:tcPr>
            <w:tcW w:w="1113" w:type="pct"/>
            <w:vMerge w:val="restart"/>
            <w:tcBorders>
              <w:top w:val="single" w:color="000000" w:sz="4" w:space="0"/>
              <w:left w:val="single" w:color="000000" w:sz="4" w:space="0"/>
              <w:right w:val="single" w:color="000000" w:sz="4" w:space="0"/>
            </w:tcBorders>
            <w:shd w:val="clear" w:color="auto" w:fill="auto"/>
            <w:vAlign w:val="center"/>
          </w:tcPr>
          <w:p w14:paraId="720ADB67">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1.在中华人民共和国境内依法注册，具有法人资格的制造商；</w:t>
            </w:r>
          </w:p>
          <w:p w14:paraId="51F3BCC1">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2.投标人须提供近3年(2022年-2024年)内任意一年经会计师事务所或审计机构审计的符合国家规定的财务会计报表；</w:t>
            </w:r>
          </w:p>
          <w:p w14:paraId="6E6F291B">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3.投标物资25Hz相敏轨道电路微电子接收器须取得国家铁路局颁发的《铁路运输基础设备生产企业许可证》；</w:t>
            </w:r>
          </w:p>
          <w:p w14:paraId="063417FD">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投标人须具有微电子25周相敏轨道电路接收器近五年（自2020年8月至递交报价文件截止日，以合同签订时间为准）的供货业绩，须提供对应的中标通知书、合同协议书、进场验收证书（或验收文件等）或对应的用户使用证明；</w:t>
            </w:r>
          </w:p>
        </w:tc>
        <w:tc>
          <w:tcPr>
            <w:tcW w:w="305" w:type="pct"/>
            <w:vMerge w:val="restart"/>
            <w:tcBorders>
              <w:top w:val="single" w:color="000000" w:sz="4" w:space="0"/>
              <w:left w:val="single" w:color="000000" w:sz="4" w:space="0"/>
              <w:right w:val="single" w:color="000000" w:sz="4" w:space="0"/>
            </w:tcBorders>
            <w:shd w:val="clear" w:color="auto" w:fill="auto"/>
            <w:vAlign w:val="center"/>
          </w:tcPr>
          <w:p w14:paraId="7B72832E">
            <w:pPr>
              <w:widowControl/>
              <w:spacing w:line="240" w:lineRule="auto"/>
              <w:jc w:val="center"/>
              <w:textAlignment w:val="center"/>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2025年</w:t>
            </w:r>
            <w:r>
              <w:rPr>
                <w:rFonts w:hint="eastAsia" w:ascii="宋体" w:hAnsi="宋体" w:cs="宋体"/>
                <w:color w:val="000000"/>
                <w:kern w:val="0"/>
                <w:szCs w:val="21"/>
                <w:highlight w:val="none"/>
                <w:lang w:eastAsia="zh-CN"/>
              </w:rPr>
              <w:t>9月至工程结束</w:t>
            </w:r>
          </w:p>
        </w:tc>
        <w:tc>
          <w:tcPr>
            <w:tcW w:w="253" w:type="pct"/>
            <w:vMerge w:val="restart"/>
            <w:tcBorders>
              <w:top w:val="single" w:color="000000" w:sz="4" w:space="0"/>
              <w:left w:val="single" w:color="000000" w:sz="4" w:space="0"/>
              <w:right w:val="single" w:color="000000" w:sz="4" w:space="0"/>
            </w:tcBorders>
            <w:shd w:val="clear" w:color="auto" w:fill="auto"/>
            <w:vAlign w:val="center"/>
          </w:tcPr>
          <w:p w14:paraId="27E0AC9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391" w:type="pct"/>
            <w:vMerge w:val="restart"/>
            <w:tcBorders>
              <w:top w:val="single" w:color="000000" w:sz="4" w:space="0"/>
              <w:left w:val="single" w:color="000000" w:sz="4" w:space="0"/>
              <w:right w:val="single" w:color="000000" w:sz="4" w:space="0"/>
            </w:tcBorders>
            <w:shd w:val="clear" w:color="auto" w:fill="auto"/>
            <w:vAlign w:val="center"/>
          </w:tcPr>
          <w:p w14:paraId="0A56E07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59" w:type="pct"/>
            <w:vMerge w:val="restart"/>
            <w:tcBorders>
              <w:top w:val="single" w:color="000000" w:sz="4" w:space="0"/>
              <w:left w:val="single" w:color="000000" w:sz="4" w:space="0"/>
              <w:right w:val="single" w:color="000000" w:sz="4" w:space="0"/>
            </w:tcBorders>
            <w:shd w:val="clear" w:color="auto" w:fill="auto"/>
            <w:vAlign w:val="center"/>
          </w:tcPr>
          <w:p w14:paraId="1B17A7B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200" w:type="pct"/>
            <w:vMerge w:val="restart"/>
            <w:tcBorders>
              <w:top w:val="single" w:color="000000" w:sz="4" w:space="0"/>
              <w:left w:val="single" w:color="000000" w:sz="4" w:space="0"/>
              <w:right w:val="single" w:color="000000" w:sz="4" w:space="0"/>
            </w:tcBorders>
            <w:shd w:val="clear" w:color="auto" w:fill="auto"/>
            <w:vAlign w:val="center"/>
          </w:tcPr>
          <w:p w14:paraId="3BB57A27">
            <w:pPr>
              <w:widowControl/>
              <w:spacing w:line="240" w:lineRule="auto"/>
              <w:jc w:val="center"/>
              <w:rPr>
                <w:rFonts w:ascii="宋体" w:hAnsi="宋体" w:cs="宋体"/>
                <w:color w:val="000000"/>
                <w:szCs w:val="21"/>
                <w:highlight w:val="none"/>
              </w:rPr>
            </w:pPr>
          </w:p>
        </w:tc>
      </w:tr>
      <w:tr w14:paraId="1F491360">
        <w:tblPrEx>
          <w:tblCellMar>
            <w:top w:w="0" w:type="dxa"/>
            <w:left w:w="108" w:type="dxa"/>
            <w:bottom w:w="0" w:type="dxa"/>
            <w:right w:w="108" w:type="dxa"/>
          </w:tblCellMar>
        </w:tblPrEx>
        <w:trPr>
          <w:trHeight w:val="2134" w:hRule="atLeast"/>
          <w:tblHeader/>
        </w:trPr>
        <w:tc>
          <w:tcPr>
            <w:tcW w:w="211" w:type="pct"/>
            <w:vMerge w:val="continue"/>
            <w:tcBorders>
              <w:left w:val="single" w:color="000000" w:sz="4" w:space="0"/>
              <w:right w:val="single" w:color="000000" w:sz="4" w:space="0"/>
            </w:tcBorders>
            <w:shd w:val="clear" w:color="auto" w:fill="auto"/>
            <w:noWrap/>
            <w:vAlign w:val="center"/>
          </w:tcPr>
          <w:p w14:paraId="160D1895">
            <w:pPr>
              <w:widowControl/>
              <w:spacing w:line="240" w:lineRule="auto"/>
              <w:jc w:val="center"/>
              <w:rPr>
                <w:rFonts w:ascii="宋体" w:hAnsi="宋体" w:cs="宋体"/>
                <w:color w:val="000000"/>
                <w:kern w:val="0"/>
                <w:szCs w:val="21"/>
                <w:highlight w:val="none"/>
              </w:rPr>
            </w:pPr>
          </w:p>
        </w:tc>
        <w:tc>
          <w:tcPr>
            <w:tcW w:w="329" w:type="pct"/>
            <w:vMerge w:val="continue"/>
            <w:tcBorders>
              <w:left w:val="single" w:color="000000" w:sz="4" w:space="0"/>
              <w:right w:val="single" w:color="000000" w:sz="4" w:space="0"/>
            </w:tcBorders>
            <w:shd w:val="clear" w:color="auto" w:fill="auto"/>
            <w:noWrap/>
            <w:vAlign w:val="center"/>
          </w:tcPr>
          <w:p w14:paraId="31D6AED9">
            <w:pPr>
              <w:widowControl/>
              <w:spacing w:line="240" w:lineRule="auto"/>
              <w:jc w:val="center"/>
              <w:rPr>
                <w:rFonts w:ascii="宋体" w:hAnsi="宋体" w:cs="宋体"/>
                <w:color w:val="000000"/>
                <w:kern w:val="0"/>
                <w:szCs w:val="21"/>
                <w:highlight w:val="none"/>
              </w:rPr>
            </w:pPr>
          </w:p>
        </w:tc>
        <w:tc>
          <w:tcPr>
            <w:tcW w:w="291" w:type="pct"/>
            <w:vMerge w:val="continue"/>
            <w:tcBorders>
              <w:left w:val="single" w:color="000000" w:sz="4" w:space="0"/>
              <w:right w:val="single" w:color="000000" w:sz="4" w:space="0"/>
            </w:tcBorders>
            <w:shd w:val="clear" w:color="auto" w:fill="auto"/>
            <w:noWrap/>
            <w:vAlign w:val="center"/>
          </w:tcPr>
          <w:p w14:paraId="315C58C5">
            <w:pPr>
              <w:widowControl/>
              <w:spacing w:line="240" w:lineRule="auto"/>
              <w:jc w:val="center"/>
              <w:rPr>
                <w:rFonts w:ascii="宋体" w:hAnsi="宋体" w:cs="宋体"/>
                <w:color w:val="000000"/>
                <w:kern w:val="0"/>
                <w:szCs w:val="21"/>
                <w:highlight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64C7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微电子接收器报警盒</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4B83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微电子接收器报警盒HB</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7DA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D3E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w:t>
            </w:r>
          </w:p>
        </w:tc>
        <w:tc>
          <w:tcPr>
            <w:tcW w:w="1113" w:type="pct"/>
            <w:vMerge w:val="continue"/>
            <w:tcBorders>
              <w:left w:val="single" w:color="000000" w:sz="4" w:space="0"/>
              <w:right w:val="single" w:color="000000" w:sz="4" w:space="0"/>
            </w:tcBorders>
            <w:shd w:val="clear" w:color="auto" w:fill="auto"/>
            <w:vAlign w:val="center"/>
          </w:tcPr>
          <w:p w14:paraId="01F14ADE">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000000" w:sz="4" w:space="0"/>
              <w:right w:val="single" w:color="000000" w:sz="4" w:space="0"/>
            </w:tcBorders>
            <w:shd w:val="clear" w:color="auto" w:fill="auto"/>
            <w:vAlign w:val="center"/>
          </w:tcPr>
          <w:p w14:paraId="69172E07">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000000" w:sz="4" w:space="0"/>
              <w:right w:val="single" w:color="000000" w:sz="4" w:space="0"/>
            </w:tcBorders>
            <w:shd w:val="clear" w:color="auto" w:fill="auto"/>
            <w:vAlign w:val="center"/>
          </w:tcPr>
          <w:p w14:paraId="143558DD">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000000" w:sz="4" w:space="0"/>
              <w:right w:val="single" w:color="000000" w:sz="4" w:space="0"/>
            </w:tcBorders>
            <w:shd w:val="clear" w:color="auto" w:fill="auto"/>
            <w:vAlign w:val="center"/>
          </w:tcPr>
          <w:p w14:paraId="5C680A53">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000000" w:sz="4" w:space="0"/>
              <w:right w:val="single" w:color="000000" w:sz="4" w:space="0"/>
            </w:tcBorders>
            <w:shd w:val="clear" w:color="auto" w:fill="auto"/>
            <w:vAlign w:val="center"/>
          </w:tcPr>
          <w:p w14:paraId="03219244">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000000" w:sz="4" w:space="0"/>
              <w:right w:val="single" w:color="000000" w:sz="4" w:space="0"/>
            </w:tcBorders>
            <w:shd w:val="clear" w:color="auto" w:fill="auto"/>
            <w:vAlign w:val="center"/>
          </w:tcPr>
          <w:p w14:paraId="36D7C8C4">
            <w:pPr>
              <w:widowControl/>
              <w:spacing w:line="240" w:lineRule="auto"/>
              <w:jc w:val="center"/>
              <w:rPr>
                <w:rFonts w:ascii="宋体" w:hAnsi="宋体" w:cs="宋体"/>
                <w:color w:val="000000"/>
                <w:szCs w:val="21"/>
                <w:highlight w:val="none"/>
              </w:rPr>
            </w:pPr>
          </w:p>
        </w:tc>
      </w:tr>
      <w:tr w14:paraId="69885EDF">
        <w:tblPrEx>
          <w:tblCellMar>
            <w:top w:w="0" w:type="dxa"/>
            <w:left w:w="108" w:type="dxa"/>
            <w:bottom w:w="0" w:type="dxa"/>
            <w:right w:w="108" w:type="dxa"/>
          </w:tblCellMar>
        </w:tblPrEx>
        <w:trPr>
          <w:trHeight w:val="2963" w:hRule="atLeast"/>
          <w:tblHeader/>
        </w:trPr>
        <w:tc>
          <w:tcPr>
            <w:tcW w:w="211" w:type="pct"/>
            <w:vMerge w:val="continue"/>
            <w:tcBorders>
              <w:left w:val="single" w:color="000000" w:sz="4" w:space="0"/>
              <w:bottom w:val="single" w:color="000000" w:sz="4" w:space="0"/>
              <w:right w:val="single" w:color="000000" w:sz="4" w:space="0"/>
            </w:tcBorders>
            <w:shd w:val="clear" w:color="auto" w:fill="auto"/>
            <w:noWrap/>
            <w:vAlign w:val="center"/>
          </w:tcPr>
          <w:p w14:paraId="2BE0825D">
            <w:pPr>
              <w:widowControl/>
              <w:spacing w:line="240" w:lineRule="auto"/>
              <w:jc w:val="center"/>
              <w:rPr>
                <w:rFonts w:ascii="宋体" w:hAnsi="宋体" w:cs="宋体"/>
                <w:color w:val="000000"/>
                <w:kern w:val="0"/>
                <w:szCs w:val="21"/>
                <w:highlight w:val="none"/>
              </w:rPr>
            </w:pPr>
          </w:p>
        </w:tc>
        <w:tc>
          <w:tcPr>
            <w:tcW w:w="329" w:type="pct"/>
            <w:vMerge w:val="continue"/>
            <w:tcBorders>
              <w:left w:val="single" w:color="000000" w:sz="4" w:space="0"/>
              <w:bottom w:val="single" w:color="000000" w:sz="4" w:space="0"/>
              <w:right w:val="single" w:color="000000" w:sz="4" w:space="0"/>
            </w:tcBorders>
            <w:shd w:val="clear" w:color="auto" w:fill="auto"/>
            <w:noWrap/>
            <w:vAlign w:val="center"/>
          </w:tcPr>
          <w:p w14:paraId="153D5732">
            <w:pPr>
              <w:widowControl/>
              <w:spacing w:line="240" w:lineRule="auto"/>
              <w:jc w:val="center"/>
              <w:rPr>
                <w:rFonts w:ascii="宋体" w:hAnsi="宋体" w:cs="宋体"/>
                <w:color w:val="000000"/>
                <w:kern w:val="0"/>
                <w:szCs w:val="21"/>
                <w:highlight w:val="none"/>
              </w:rPr>
            </w:pPr>
          </w:p>
        </w:tc>
        <w:tc>
          <w:tcPr>
            <w:tcW w:w="291" w:type="pct"/>
            <w:vMerge w:val="continue"/>
            <w:tcBorders>
              <w:left w:val="single" w:color="000000" w:sz="4" w:space="0"/>
              <w:bottom w:val="single" w:color="000000" w:sz="4" w:space="0"/>
              <w:right w:val="single" w:color="000000" w:sz="4" w:space="0"/>
            </w:tcBorders>
            <w:shd w:val="clear" w:color="auto" w:fill="auto"/>
            <w:noWrap/>
            <w:vAlign w:val="center"/>
          </w:tcPr>
          <w:p w14:paraId="13A65B79">
            <w:pPr>
              <w:widowControl/>
              <w:spacing w:line="240" w:lineRule="auto"/>
              <w:jc w:val="center"/>
              <w:rPr>
                <w:rFonts w:ascii="宋体" w:hAnsi="宋体" w:cs="宋体"/>
                <w:color w:val="000000"/>
                <w:kern w:val="0"/>
                <w:szCs w:val="21"/>
                <w:highlight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85B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微电子接收器接收变压器</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B32A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微电子接收器接收变压器HBJ</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0EE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BE4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28</w:t>
            </w:r>
          </w:p>
        </w:tc>
        <w:tc>
          <w:tcPr>
            <w:tcW w:w="1113" w:type="pct"/>
            <w:vMerge w:val="continue"/>
            <w:tcBorders>
              <w:left w:val="single" w:color="000000" w:sz="4" w:space="0"/>
              <w:bottom w:val="single" w:color="000000" w:sz="4" w:space="0"/>
              <w:right w:val="single" w:color="000000" w:sz="4" w:space="0"/>
            </w:tcBorders>
            <w:shd w:val="clear" w:color="auto" w:fill="auto"/>
            <w:vAlign w:val="center"/>
          </w:tcPr>
          <w:p w14:paraId="29CD4681">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000000" w:sz="4" w:space="0"/>
              <w:bottom w:val="single" w:color="000000" w:sz="4" w:space="0"/>
              <w:right w:val="single" w:color="000000" w:sz="4" w:space="0"/>
            </w:tcBorders>
            <w:shd w:val="clear" w:color="auto" w:fill="auto"/>
            <w:vAlign w:val="center"/>
          </w:tcPr>
          <w:p w14:paraId="729B8191">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000000" w:sz="4" w:space="0"/>
              <w:bottom w:val="single" w:color="000000" w:sz="4" w:space="0"/>
              <w:right w:val="single" w:color="000000" w:sz="4" w:space="0"/>
            </w:tcBorders>
            <w:shd w:val="clear" w:color="auto" w:fill="auto"/>
            <w:vAlign w:val="center"/>
          </w:tcPr>
          <w:p w14:paraId="2079CD9A">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000000" w:sz="4" w:space="0"/>
              <w:bottom w:val="single" w:color="000000" w:sz="4" w:space="0"/>
              <w:right w:val="single" w:color="000000" w:sz="4" w:space="0"/>
            </w:tcBorders>
            <w:shd w:val="clear" w:color="auto" w:fill="auto"/>
            <w:vAlign w:val="center"/>
          </w:tcPr>
          <w:p w14:paraId="5E2329AD">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000000" w:sz="4" w:space="0"/>
              <w:bottom w:val="single" w:color="000000" w:sz="4" w:space="0"/>
              <w:right w:val="single" w:color="000000" w:sz="4" w:space="0"/>
            </w:tcBorders>
            <w:shd w:val="clear" w:color="auto" w:fill="auto"/>
            <w:vAlign w:val="center"/>
          </w:tcPr>
          <w:p w14:paraId="2A0F010D">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000000" w:sz="4" w:space="0"/>
              <w:bottom w:val="single" w:color="000000" w:sz="4" w:space="0"/>
              <w:right w:val="single" w:color="000000" w:sz="4" w:space="0"/>
            </w:tcBorders>
            <w:shd w:val="clear" w:color="auto" w:fill="auto"/>
            <w:vAlign w:val="center"/>
          </w:tcPr>
          <w:p w14:paraId="4E0D864C">
            <w:pPr>
              <w:widowControl/>
              <w:spacing w:line="240" w:lineRule="auto"/>
              <w:jc w:val="center"/>
              <w:rPr>
                <w:rFonts w:ascii="宋体" w:hAnsi="宋体" w:cs="宋体"/>
                <w:color w:val="000000"/>
                <w:szCs w:val="21"/>
                <w:highlight w:val="none"/>
              </w:rPr>
            </w:pPr>
          </w:p>
        </w:tc>
      </w:tr>
      <w:tr w14:paraId="3511CB99">
        <w:tblPrEx>
          <w:tblCellMar>
            <w:top w:w="0" w:type="dxa"/>
            <w:left w:w="108" w:type="dxa"/>
            <w:bottom w:w="0" w:type="dxa"/>
            <w:right w:w="108" w:type="dxa"/>
          </w:tblCellMar>
        </w:tblPrEx>
        <w:trPr>
          <w:trHeight w:val="673"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48E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8FD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包件号</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9B6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包件名称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F9E7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物资名称</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CC45">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规格型号</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6BC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计量单位</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BF0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数量</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6B2F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资格条件</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E212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交货时间</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DBB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交货地点</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70BA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交货条件及状态</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721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收货单位</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9C0E0">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备注</w:t>
            </w:r>
          </w:p>
        </w:tc>
      </w:tr>
      <w:tr w14:paraId="03C39CAE">
        <w:tblPrEx>
          <w:tblCellMar>
            <w:top w:w="0" w:type="dxa"/>
            <w:left w:w="108" w:type="dxa"/>
            <w:bottom w:w="0" w:type="dxa"/>
            <w:right w:w="108" w:type="dxa"/>
          </w:tblCellMar>
        </w:tblPrEx>
        <w:trPr>
          <w:trHeight w:val="673"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364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329" w:type="pct"/>
            <w:vMerge w:val="restart"/>
            <w:tcBorders>
              <w:top w:val="single" w:color="000000" w:sz="4" w:space="0"/>
              <w:left w:val="single" w:color="000000" w:sz="4" w:space="0"/>
              <w:right w:val="single" w:color="000000" w:sz="4" w:space="0"/>
            </w:tcBorders>
            <w:shd w:val="clear" w:color="auto" w:fill="auto"/>
            <w:noWrap/>
            <w:vAlign w:val="center"/>
          </w:tcPr>
          <w:p w14:paraId="4102886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XH05</w:t>
            </w:r>
          </w:p>
        </w:tc>
        <w:tc>
          <w:tcPr>
            <w:tcW w:w="291" w:type="pct"/>
            <w:vMerge w:val="restart"/>
            <w:tcBorders>
              <w:top w:val="single" w:color="000000" w:sz="4" w:space="0"/>
              <w:left w:val="single" w:color="000000" w:sz="4" w:space="0"/>
              <w:right w:val="single" w:color="000000" w:sz="4" w:space="0"/>
            </w:tcBorders>
            <w:shd w:val="clear" w:color="auto" w:fill="auto"/>
            <w:noWrap/>
            <w:vAlign w:val="center"/>
          </w:tcPr>
          <w:p w14:paraId="6703C27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道岔转辙设备</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0165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电液转辙机安装装置内锁闭</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B32B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（60kg/m、9、12号、AT轨、2个牵引点）</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7D0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8EE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15</w:t>
            </w:r>
          </w:p>
        </w:tc>
        <w:tc>
          <w:tcPr>
            <w:tcW w:w="1113" w:type="pct"/>
            <w:vMerge w:val="restart"/>
            <w:tcBorders>
              <w:top w:val="single" w:color="000000" w:sz="4" w:space="0"/>
              <w:left w:val="single" w:color="000000" w:sz="4" w:space="0"/>
              <w:right w:val="single" w:color="000000" w:sz="4" w:space="0"/>
            </w:tcBorders>
            <w:shd w:val="clear" w:color="auto" w:fill="auto"/>
            <w:vAlign w:val="center"/>
          </w:tcPr>
          <w:p w14:paraId="57009D00">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1.在中华人民共和国境内依法注册，具有法人资格的制造商；</w:t>
            </w:r>
          </w:p>
          <w:p w14:paraId="05317103">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2.投标人须提供近3年(2022年-2024年)内任意一年经会计师事务所或审计机构审计的符合国家规定的财务会计报表；</w:t>
            </w:r>
          </w:p>
          <w:p w14:paraId="5CC6E4DD">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3.投标物资道岔转辙设备须取得国家铁路局颁发的《铁路运输基础设备生产企业许可证》；</w:t>
            </w:r>
          </w:p>
          <w:p w14:paraId="003492BD">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4.投标人须具有道岔转辙机近五年（自2020年8月至递交报价文件截止日，以合同签订时间为准）的供货业绩，须提供对应的中标通知书、合同协议书、进场验收证书（或验收文件等）或对应的用户使用证明；</w:t>
            </w:r>
          </w:p>
        </w:tc>
        <w:tc>
          <w:tcPr>
            <w:tcW w:w="305" w:type="pct"/>
            <w:vMerge w:val="restart"/>
            <w:tcBorders>
              <w:top w:val="single" w:color="000000" w:sz="4" w:space="0"/>
              <w:left w:val="single" w:color="000000" w:sz="4" w:space="0"/>
              <w:right w:val="single" w:color="000000" w:sz="4" w:space="0"/>
            </w:tcBorders>
            <w:shd w:val="clear" w:color="auto" w:fill="auto"/>
            <w:vAlign w:val="center"/>
          </w:tcPr>
          <w:p w14:paraId="76E8300D">
            <w:pPr>
              <w:widowControl/>
              <w:spacing w:line="240" w:lineRule="auto"/>
              <w:jc w:val="center"/>
              <w:textAlignment w:val="center"/>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2025年</w:t>
            </w:r>
            <w:r>
              <w:rPr>
                <w:rFonts w:hint="eastAsia" w:ascii="宋体" w:hAnsi="宋体" w:cs="宋体"/>
                <w:color w:val="000000"/>
                <w:kern w:val="0"/>
                <w:szCs w:val="21"/>
                <w:highlight w:val="none"/>
                <w:lang w:eastAsia="zh-CN"/>
              </w:rPr>
              <w:t>9月至工程结束</w:t>
            </w:r>
          </w:p>
        </w:tc>
        <w:tc>
          <w:tcPr>
            <w:tcW w:w="253" w:type="pct"/>
            <w:vMerge w:val="restart"/>
            <w:tcBorders>
              <w:top w:val="single" w:color="000000" w:sz="4" w:space="0"/>
              <w:left w:val="single" w:color="000000" w:sz="4" w:space="0"/>
              <w:right w:val="single" w:color="000000" w:sz="4" w:space="0"/>
            </w:tcBorders>
            <w:shd w:val="clear" w:color="auto" w:fill="auto"/>
            <w:vAlign w:val="center"/>
          </w:tcPr>
          <w:p w14:paraId="0BB5EE4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391" w:type="pct"/>
            <w:vMerge w:val="restart"/>
            <w:tcBorders>
              <w:top w:val="single" w:color="000000" w:sz="4" w:space="0"/>
              <w:left w:val="single" w:color="000000" w:sz="4" w:space="0"/>
              <w:right w:val="single" w:color="000000" w:sz="4" w:space="0"/>
            </w:tcBorders>
            <w:shd w:val="clear" w:color="auto" w:fill="auto"/>
            <w:vAlign w:val="center"/>
          </w:tcPr>
          <w:p w14:paraId="46A4E0E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59" w:type="pct"/>
            <w:vMerge w:val="restart"/>
            <w:tcBorders>
              <w:top w:val="single" w:color="000000" w:sz="4" w:space="0"/>
              <w:left w:val="single" w:color="000000" w:sz="4" w:space="0"/>
              <w:right w:val="single" w:color="000000" w:sz="4" w:space="0"/>
            </w:tcBorders>
            <w:shd w:val="clear" w:color="auto" w:fill="auto"/>
            <w:vAlign w:val="center"/>
          </w:tcPr>
          <w:p w14:paraId="63B8D70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200" w:type="pct"/>
            <w:vMerge w:val="restart"/>
            <w:tcBorders>
              <w:top w:val="single" w:color="000000" w:sz="4" w:space="0"/>
              <w:left w:val="single" w:color="000000" w:sz="4" w:space="0"/>
              <w:right w:val="single" w:color="000000" w:sz="4" w:space="0"/>
            </w:tcBorders>
            <w:shd w:val="clear" w:color="auto" w:fill="auto"/>
            <w:vAlign w:val="center"/>
          </w:tcPr>
          <w:p w14:paraId="4D61BC46">
            <w:pPr>
              <w:widowControl/>
              <w:spacing w:line="240" w:lineRule="auto"/>
              <w:jc w:val="center"/>
              <w:rPr>
                <w:rFonts w:ascii="宋体" w:hAnsi="宋体" w:cs="宋体"/>
                <w:color w:val="000000"/>
                <w:szCs w:val="21"/>
                <w:highlight w:val="none"/>
              </w:rPr>
            </w:pPr>
          </w:p>
        </w:tc>
      </w:tr>
      <w:tr w14:paraId="73E37417">
        <w:tblPrEx>
          <w:tblCellMar>
            <w:top w:w="0" w:type="dxa"/>
            <w:left w:w="108" w:type="dxa"/>
            <w:bottom w:w="0" w:type="dxa"/>
            <w:right w:w="108" w:type="dxa"/>
          </w:tblCellMar>
        </w:tblPrEx>
        <w:trPr>
          <w:trHeight w:val="673"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758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329" w:type="pct"/>
            <w:vMerge w:val="continue"/>
            <w:tcBorders>
              <w:left w:val="single" w:color="000000" w:sz="4" w:space="0"/>
              <w:right w:val="single" w:color="000000" w:sz="4" w:space="0"/>
            </w:tcBorders>
            <w:shd w:val="clear" w:color="auto" w:fill="auto"/>
            <w:noWrap/>
            <w:vAlign w:val="center"/>
          </w:tcPr>
          <w:p w14:paraId="3BD83992">
            <w:pPr>
              <w:widowControl/>
              <w:spacing w:line="240" w:lineRule="auto"/>
              <w:jc w:val="center"/>
              <w:rPr>
                <w:rFonts w:ascii="宋体" w:hAnsi="宋体" w:cs="宋体"/>
                <w:color w:val="000000"/>
                <w:kern w:val="0"/>
                <w:szCs w:val="21"/>
                <w:highlight w:val="none"/>
              </w:rPr>
            </w:pPr>
          </w:p>
        </w:tc>
        <w:tc>
          <w:tcPr>
            <w:tcW w:w="291" w:type="pct"/>
            <w:vMerge w:val="continue"/>
            <w:tcBorders>
              <w:left w:val="single" w:color="000000" w:sz="4" w:space="0"/>
              <w:right w:val="single" w:color="000000" w:sz="4" w:space="0"/>
            </w:tcBorders>
            <w:shd w:val="clear" w:color="auto" w:fill="auto"/>
            <w:noWrap/>
            <w:vAlign w:val="center"/>
          </w:tcPr>
          <w:p w14:paraId="6DDAEF00">
            <w:pPr>
              <w:widowControl/>
              <w:spacing w:line="240" w:lineRule="auto"/>
              <w:jc w:val="center"/>
              <w:rPr>
                <w:rFonts w:ascii="宋体" w:hAnsi="宋体" w:cs="宋体"/>
                <w:color w:val="000000"/>
                <w:kern w:val="0"/>
                <w:szCs w:val="21"/>
                <w:highlight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612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电液转辙机安装装置</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F2F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（60kg/m、9、12号、AT轨、2个牵引点）</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D6D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767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1113" w:type="pct"/>
            <w:vMerge w:val="continue"/>
            <w:tcBorders>
              <w:left w:val="single" w:color="000000" w:sz="4" w:space="0"/>
              <w:right w:val="single" w:color="000000" w:sz="4" w:space="0"/>
            </w:tcBorders>
            <w:shd w:val="clear" w:color="auto" w:fill="auto"/>
            <w:vAlign w:val="center"/>
          </w:tcPr>
          <w:p w14:paraId="3BFE2EA4">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000000" w:sz="4" w:space="0"/>
              <w:right w:val="single" w:color="000000" w:sz="4" w:space="0"/>
            </w:tcBorders>
            <w:shd w:val="clear" w:color="auto" w:fill="auto"/>
            <w:vAlign w:val="center"/>
          </w:tcPr>
          <w:p w14:paraId="6F5CA677">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000000" w:sz="4" w:space="0"/>
              <w:right w:val="single" w:color="000000" w:sz="4" w:space="0"/>
            </w:tcBorders>
            <w:shd w:val="clear" w:color="auto" w:fill="auto"/>
            <w:vAlign w:val="center"/>
          </w:tcPr>
          <w:p w14:paraId="03824E30">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000000" w:sz="4" w:space="0"/>
              <w:right w:val="single" w:color="000000" w:sz="4" w:space="0"/>
            </w:tcBorders>
            <w:shd w:val="clear" w:color="auto" w:fill="auto"/>
            <w:vAlign w:val="center"/>
          </w:tcPr>
          <w:p w14:paraId="285DFC64">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000000" w:sz="4" w:space="0"/>
              <w:right w:val="single" w:color="000000" w:sz="4" w:space="0"/>
            </w:tcBorders>
            <w:shd w:val="clear" w:color="auto" w:fill="auto"/>
            <w:vAlign w:val="center"/>
          </w:tcPr>
          <w:p w14:paraId="05825155">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000000" w:sz="4" w:space="0"/>
              <w:right w:val="single" w:color="000000" w:sz="4" w:space="0"/>
            </w:tcBorders>
            <w:shd w:val="clear" w:color="auto" w:fill="auto"/>
            <w:vAlign w:val="center"/>
          </w:tcPr>
          <w:p w14:paraId="1AF10B23">
            <w:pPr>
              <w:widowControl/>
              <w:spacing w:line="240" w:lineRule="auto"/>
              <w:jc w:val="center"/>
              <w:rPr>
                <w:rFonts w:ascii="宋体" w:hAnsi="宋体" w:cs="宋体"/>
                <w:color w:val="000000"/>
                <w:szCs w:val="21"/>
                <w:highlight w:val="none"/>
              </w:rPr>
            </w:pPr>
          </w:p>
        </w:tc>
      </w:tr>
      <w:tr w14:paraId="70CA7CD8">
        <w:tblPrEx>
          <w:tblCellMar>
            <w:top w:w="0" w:type="dxa"/>
            <w:left w:w="108" w:type="dxa"/>
            <w:bottom w:w="0" w:type="dxa"/>
            <w:right w:w="108" w:type="dxa"/>
          </w:tblCellMar>
        </w:tblPrEx>
        <w:trPr>
          <w:trHeight w:val="673"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A38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329" w:type="pct"/>
            <w:vMerge w:val="continue"/>
            <w:tcBorders>
              <w:left w:val="single" w:color="000000" w:sz="4" w:space="0"/>
              <w:right w:val="single" w:color="000000" w:sz="4" w:space="0"/>
            </w:tcBorders>
            <w:shd w:val="clear" w:color="auto" w:fill="auto"/>
            <w:noWrap/>
            <w:vAlign w:val="center"/>
          </w:tcPr>
          <w:p w14:paraId="06434B14">
            <w:pPr>
              <w:widowControl/>
              <w:spacing w:line="240" w:lineRule="auto"/>
              <w:jc w:val="center"/>
              <w:rPr>
                <w:rFonts w:ascii="宋体" w:hAnsi="宋体" w:cs="宋体"/>
                <w:color w:val="000000"/>
                <w:kern w:val="0"/>
                <w:szCs w:val="21"/>
                <w:highlight w:val="none"/>
              </w:rPr>
            </w:pPr>
          </w:p>
        </w:tc>
        <w:tc>
          <w:tcPr>
            <w:tcW w:w="291" w:type="pct"/>
            <w:vMerge w:val="continue"/>
            <w:tcBorders>
              <w:left w:val="single" w:color="000000" w:sz="4" w:space="0"/>
              <w:right w:val="single" w:color="000000" w:sz="4" w:space="0"/>
            </w:tcBorders>
            <w:shd w:val="clear" w:color="auto" w:fill="auto"/>
            <w:noWrap/>
            <w:vAlign w:val="center"/>
          </w:tcPr>
          <w:p w14:paraId="29280965">
            <w:pPr>
              <w:widowControl/>
              <w:spacing w:line="240" w:lineRule="auto"/>
              <w:jc w:val="center"/>
              <w:rPr>
                <w:rFonts w:ascii="宋体" w:hAnsi="宋体" w:cs="宋体"/>
                <w:color w:val="000000"/>
                <w:kern w:val="0"/>
                <w:szCs w:val="21"/>
                <w:highlight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421D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电液转辙机安装装置</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384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（60kg/m、18号、AT轨、3个牵引点）</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2CF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C68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1113" w:type="pct"/>
            <w:vMerge w:val="continue"/>
            <w:tcBorders>
              <w:left w:val="single" w:color="000000" w:sz="4" w:space="0"/>
              <w:right w:val="single" w:color="000000" w:sz="4" w:space="0"/>
            </w:tcBorders>
            <w:shd w:val="clear" w:color="auto" w:fill="auto"/>
            <w:vAlign w:val="center"/>
          </w:tcPr>
          <w:p w14:paraId="4BC060E1">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000000" w:sz="4" w:space="0"/>
              <w:right w:val="single" w:color="000000" w:sz="4" w:space="0"/>
            </w:tcBorders>
            <w:shd w:val="clear" w:color="auto" w:fill="auto"/>
            <w:vAlign w:val="center"/>
          </w:tcPr>
          <w:p w14:paraId="349F7E8F">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000000" w:sz="4" w:space="0"/>
              <w:right w:val="single" w:color="000000" w:sz="4" w:space="0"/>
            </w:tcBorders>
            <w:shd w:val="clear" w:color="auto" w:fill="auto"/>
            <w:vAlign w:val="center"/>
          </w:tcPr>
          <w:p w14:paraId="0C17D355">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000000" w:sz="4" w:space="0"/>
              <w:right w:val="single" w:color="000000" w:sz="4" w:space="0"/>
            </w:tcBorders>
            <w:shd w:val="clear" w:color="auto" w:fill="auto"/>
            <w:vAlign w:val="center"/>
          </w:tcPr>
          <w:p w14:paraId="68172C0D">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000000" w:sz="4" w:space="0"/>
              <w:right w:val="single" w:color="000000" w:sz="4" w:space="0"/>
            </w:tcBorders>
            <w:shd w:val="clear" w:color="auto" w:fill="auto"/>
            <w:vAlign w:val="center"/>
          </w:tcPr>
          <w:p w14:paraId="3B8C54A3">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000000" w:sz="4" w:space="0"/>
              <w:right w:val="single" w:color="000000" w:sz="4" w:space="0"/>
            </w:tcBorders>
            <w:shd w:val="clear" w:color="auto" w:fill="auto"/>
            <w:vAlign w:val="center"/>
          </w:tcPr>
          <w:p w14:paraId="74853BE8">
            <w:pPr>
              <w:widowControl/>
              <w:spacing w:line="240" w:lineRule="auto"/>
              <w:jc w:val="center"/>
              <w:rPr>
                <w:rFonts w:ascii="宋体" w:hAnsi="宋体" w:cs="宋体"/>
                <w:color w:val="000000"/>
                <w:szCs w:val="21"/>
                <w:highlight w:val="none"/>
              </w:rPr>
            </w:pPr>
          </w:p>
        </w:tc>
      </w:tr>
      <w:tr w14:paraId="483999ED">
        <w:tblPrEx>
          <w:tblCellMar>
            <w:top w:w="0" w:type="dxa"/>
            <w:left w:w="108" w:type="dxa"/>
            <w:bottom w:w="0" w:type="dxa"/>
            <w:right w:w="108" w:type="dxa"/>
          </w:tblCellMar>
        </w:tblPrEx>
        <w:trPr>
          <w:trHeight w:val="673"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3AE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329" w:type="pct"/>
            <w:vMerge w:val="continue"/>
            <w:tcBorders>
              <w:left w:val="single" w:color="000000" w:sz="4" w:space="0"/>
              <w:right w:val="single" w:color="000000" w:sz="4" w:space="0"/>
            </w:tcBorders>
            <w:shd w:val="clear" w:color="auto" w:fill="auto"/>
            <w:noWrap/>
            <w:vAlign w:val="center"/>
          </w:tcPr>
          <w:p w14:paraId="18E074CB">
            <w:pPr>
              <w:widowControl/>
              <w:spacing w:line="240" w:lineRule="auto"/>
              <w:jc w:val="center"/>
              <w:rPr>
                <w:rFonts w:ascii="宋体" w:hAnsi="宋体" w:cs="宋体"/>
                <w:color w:val="000000"/>
                <w:kern w:val="0"/>
                <w:szCs w:val="21"/>
                <w:highlight w:val="none"/>
              </w:rPr>
            </w:pPr>
          </w:p>
        </w:tc>
        <w:tc>
          <w:tcPr>
            <w:tcW w:w="291" w:type="pct"/>
            <w:vMerge w:val="continue"/>
            <w:tcBorders>
              <w:left w:val="single" w:color="000000" w:sz="4" w:space="0"/>
              <w:right w:val="single" w:color="000000" w:sz="4" w:space="0"/>
            </w:tcBorders>
            <w:shd w:val="clear" w:color="auto" w:fill="auto"/>
            <w:noWrap/>
            <w:vAlign w:val="center"/>
          </w:tcPr>
          <w:p w14:paraId="0B5351C5">
            <w:pPr>
              <w:widowControl/>
              <w:spacing w:line="240" w:lineRule="auto"/>
              <w:jc w:val="center"/>
              <w:rPr>
                <w:rFonts w:ascii="宋体" w:hAnsi="宋体" w:cs="宋体"/>
                <w:color w:val="000000"/>
                <w:kern w:val="0"/>
                <w:szCs w:val="21"/>
                <w:highlight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5B5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电液转辙机安装装置</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F58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（60kg/m、9、12号复式交分、AT轨）</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90C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F11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1113" w:type="pct"/>
            <w:vMerge w:val="continue"/>
            <w:tcBorders>
              <w:left w:val="single" w:color="000000" w:sz="4" w:space="0"/>
              <w:right w:val="single" w:color="000000" w:sz="4" w:space="0"/>
            </w:tcBorders>
            <w:shd w:val="clear" w:color="auto" w:fill="auto"/>
            <w:vAlign w:val="center"/>
          </w:tcPr>
          <w:p w14:paraId="51088F0B">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000000" w:sz="4" w:space="0"/>
              <w:right w:val="single" w:color="000000" w:sz="4" w:space="0"/>
            </w:tcBorders>
            <w:shd w:val="clear" w:color="auto" w:fill="auto"/>
            <w:vAlign w:val="center"/>
          </w:tcPr>
          <w:p w14:paraId="104AF9BA">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000000" w:sz="4" w:space="0"/>
              <w:right w:val="single" w:color="000000" w:sz="4" w:space="0"/>
            </w:tcBorders>
            <w:shd w:val="clear" w:color="auto" w:fill="auto"/>
            <w:vAlign w:val="center"/>
          </w:tcPr>
          <w:p w14:paraId="26AA732A">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000000" w:sz="4" w:space="0"/>
              <w:right w:val="single" w:color="000000" w:sz="4" w:space="0"/>
            </w:tcBorders>
            <w:shd w:val="clear" w:color="auto" w:fill="auto"/>
            <w:vAlign w:val="center"/>
          </w:tcPr>
          <w:p w14:paraId="74E0FFA1">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000000" w:sz="4" w:space="0"/>
              <w:right w:val="single" w:color="000000" w:sz="4" w:space="0"/>
            </w:tcBorders>
            <w:shd w:val="clear" w:color="auto" w:fill="auto"/>
            <w:vAlign w:val="center"/>
          </w:tcPr>
          <w:p w14:paraId="20224822">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000000" w:sz="4" w:space="0"/>
              <w:right w:val="single" w:color="000000" w:sz="4" w:space="0"/>
            </w:tcBorders>
            <w:shd w:val="clear" w:color="auto" w:fill="auto"/>
            <w:vAlign w:val="center"/>
          </w:tcPr>
          <w:p w14:paraId="574ECA29">
            <w:pPr>
              <w:widowControl/>
              <w:spacing w:line="240" w:lineRule="auto"/>
              <w:jc w:val="center"/>
              <w:rPr>
                <w:rFonts w:ascii="宋体" w:hAnsi="宋体" w:cs="宋体"/>
                <w:color w:val="000000"/>
                <w:szCs w:val="21"/>
                <w:highlight w:val="none"/>
              </w:rPr>
            </w:pPr>
          </w:p>
        </w:tc>
      </w:tr>
      <w:tr w14:paraId="6E567949">
        <w:tblPrEx>
          <w:tblCellMar>
            <w:top w:w="0" w:type="dxa"/>
            <w:left w:w="108" w:type="dxa"/>
            <w:bottom w:w="0" w:type="dxa"/>
            <w:right w:w="108" w:type="dxa"/>
          </w:tblCellMar>
        </w:tblPrEx>
        <w:trPr>
          <w:trHeight w:val="673"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E1B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329" w:type="pct"/>
            <w:vMerge w:val="continue"/>
            <w:tcBorders>
              <w:left w:val="single" w:color="000000" w:sz="4" w:space="0"/>
              <w:right w:val="single" w:color="000000" w:sz="4" w:space="0"/>
            </w:tcBorders>
            <w:shd w:val="clear" w:color="auto" w:fill="auto"/>
            <w:noWrap/>
            <w:vAlign w:val="center"/>
          </w:tcPr>
          <w:p w14:paraId="6A1851F4">
            <w:pPr>
              <w:widowControl/>
              <w:spacing w:line="240" w:lineRule="auto"/>
              <w:jc w:val="center"/>
              <w:rPr>
                <w:rFonts w:ascii="宋体" w:hAnsi="宋体" w:cs="宋体"/>
                <w:color w:val="000000"/>
                <w:kern w:val="0"/>
                <w:szCs w:val="21"/>
                <w:highlight w:val="none"/>
              </w:rPr>
            </w:pPr>
          </w:p>
        </w:tc>
        <w:tc>
          <w:tcPr>
            <w:tcW w:w="291" w:type="pct"/>
            <w:vMerge w:val="continue"/>
            <w:tcBorders>
              <w:left w:val="single" w:color="000000" w:sz="4" w:space="0"/>
              <w:right w:val="single" w:color="000000" w:sz="4" w:space="0"/>
            </w:tcBorders>
            <w:shd w:val="clear" w:color="auto" w:fill="auto"/>
            <w:noWrap/>
            <w:vAlign w:val="center"/>
          </w:tcPr>
          <w:p w14:paraId="3DF840A5">
            <w:pPr>
              <w:widowControl/>
              <w:spacing w:line="240" w:lineRule="auto"/>
              <w:jc w:val="center"/>
              <w:rPr>
                <w:rFonts w:ascii="宋体" w:hAnsi="宋体" w:cs="宋体"/>
                <w:color w:val="000000"/>
                <w:kern w:val="0"/>
                <w:szCs w:val="21"/>
                <w:highlight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9F2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复式交分电液双杆转辙机安装装置</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1E68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复式交分电液双杆转辙机安装装置</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445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组</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536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1113" w:type="pct"/>
            <w:vMerge w:val="restart"/>
            <w:tcBorders>
              <w:left w:val="single" w:color="000000" w:sz="4" w:space="0"/>
              <w:right w:val="single" w:color="000000" w:sz="4" w:space="0"/>
            </w:tcBorders>
            <w:shd w:val="clear" w:color="auto" w:fill="auto"/>
            <w:vAlign w:val="center"/>
          </w:tcPr>
          <w:p w14:paraId="29974118">
            <w:pPr>
              <w:widowControl/>
              <w:spacing w:line="240" w:lineRule="auto"/>
              <w:jc w:val="center"/>
              <w:textAlignment w:val="center"/>
              <w:rPr>
                <w:rFonts w:ascii="宋体" w:hAnsi="宋体" w:cs="宋体"/>
                <w:color w:val="000000"/>
                <w:kern w:val="0"/>
                <w:szCs w:val="21"/>
                <w:highlight w:val="none"/>
              </w:rPr>
            </w:pPr>
          </w:p>
        </w:tc>
        <w:tc>
          <w:tcPr>
            <w:tcW w:w="305" w:type="pct"/>
            <w:vMerge w:val="restart"/>
            <w:tcBorders>
              <w:left w:val="single" w:color="000000" w:sz="4" w:space="0"/>
              <w:right w:val="single" w:color="000000" w:sz="4" w:space="0"/>
            </w:tcBorders>
            <w:shd w:val="clear" w:color="auto" w:fill="auto"/>
            <w:vAlign w:val="center"/>
          </w:tcPr>
          <w:p w14:paraId="2F95413D">
            <w:pPr>
              <w:widowControl/>
              <w:spacing w:line="240" w:lineRule="auto"/>
              <w:jc w:val="center"/>
              <w:textAlignment w:val="center"/>
              <w:rPr>
                <w:rFonts w:ascii="宋体" w:hAnsi="宋体" w:cs="宋体"/>
                <w:color w:val="000000"/>
                <w:kern w:val="0"/>
                <w:szCs w:val="21"/>
                <w:highlight w:val="none"/>
              </w:rPr>
            </w:pPr>
          </w:p>
        </w:tc>
        <w:tc>
          <w:tcPr>
            <w:tcW w:w="253" w:type="pct"/>
            <w:vMerge w:val="restart"/>
            <w:tcBorders>
              <w:left w:val="single" w:color="000000" w:sz="4" w:space="0"/>
              <w:right w:val="single" w:color="000000" w:sz="4" w:space="0"/>
            </w:tcBorders>
            <w:shd w:val="clear" w:color="auto" w:fill="auto"/>
            <w:vAlign w:val="center"/>
          </w:tcPr>
          <w:p w14:paraId="36E3038D">
            <w:pPr>
              <w:widowControl/>
              <w:spacing w:line="240" w:lineRule="auto"/>
              <w:jc w:val="center"/>
              <w:textAlignment w:val="center"/>
              <w:rPr>
                <w:rFonts w:ascii="宋体" w:hAnsi="宋体" w:cs="宋体"/>
                <w:color w:val="000000"/>
                <w:kern w:val="0"/>
                <w:szCs w:val="21"/>
                <w:highlight w:val="none"/>
              </w:rPr>
            </w:pPr>
          </w:p>
        </w:tc>
        <w:tc>
          <w:tcPr>
            <w:tcW w:w="391" w:type="pct"/>
            <w:vMerge w:val="restart"/>
            <w:tcBorders>
              <w:left w:val="single" w:color="000000" w:sz="4" w:space="0"/>
              <w:right w:val="single" w:color="000000" w:sz="4" w:space="0"/>
            </w:tcBorders>
            <w:shd w:val="clear" w:color="auto" w:fill="auto"/>
            <w:vAlign w:val="center"/>
          </w:tcPr>
          <w:p w14:paraId="3C82B919">
            <w:pPr>
              <w:widowControl/>
              <w:spacing w:line="240" w:lineRule="auto"/>
              <w:jc w:val="center"/>
              <w:textAlignment w:val="center"/>
              <w:rPr>
                <w:rFonts w:ascii="宋体" w:hAnsi="宋体" w:cs="宋体"/>
                <w:color w:val="000000"/>
                <w:kern w:val="0"/>
                <w:szCs w:val="21"/>
                <w:highlight w:val="none"/>
              </w:rPr>
            </w:pPr>
          </w:p>
        </w:tc>
        <w:tc>
          <w:tcPr>
            <w:tcW w:w="259" w:type="pct"/>
            <w:vMerge w:val="restart"/>
            <w:tcBorders>
              <w:left w:val="single" w:color="000000" w:sz="4" w:space="0"/>
              <w:right w:val="single" w:color="000000" w:sz="4" w:space="0"/>
            </w:tcBorders>
            <w:shd w:val="clear" w:color="auto" w:fill="auto"/>
            <w:vAlign w:val="center"/>
          </w:tcPr>
          <w:p w14:paraId="1EA64965">
            <w:pPr>
              <w:widowControl/>
              <w:spacing w:line="240" w:lineRule="auto"/>
              <w:jc w:val="center"/>
              <w:textAlignment w:val="center"/>
              <w:rPr>
                <w:rFonts w:ascii="宋体" w:hAnsi="宋体" w:cs="宋体"/>
                <w:color w:val="000000"/>
                <w:kern w:val="0"/>
                <w:szCs w:val="21"/>
                <w:highlight w:val="none"/>
              </w:rPr>
            </w:pPr>
          </w:p>
        </w:tc>
        <w:tc>
          <w:tcPr>
            <w:tcW w:w="200" w:type="pct"/>
            <w:vMerge w:val="restart"/>
            <w:tcBorders>
              <w:left w:val="single" w:color="000000" w:sz="4" w:space="0"/>
              <w:right w:val="single" w:color="000000" w:sz="4" w:space="0"/>
            </w:tcBorders>
            <w:shd w:val="clear" w:color="auto" w:fill="auto"/>
            <w:vAlign w:val="center"/>
          </w:tcPr>
          <w:p w14:paraId="7010EFF2">
            <w:pPr>
              <w:widowControl/>
              <w:spacing w:line="240" w:lineRule="auto"/>
              <w:jc w:val="center"/>
              <w:rPr>
                <w:rFonts w:ascii="宋体" w:hAnsi="宋体" w:cs="宋体"/>
                <w:color w:val="000000"/>
                <w:szCs w:val="21"/>
                <w:highlight w:val="none"/>
              </w:rPr>
            </w:pPr>
          </w:p>
        </w:tc>
      </w:tr>
      <w:tr w14:paraId="57E3279E">
        <w:tblPrEx>
          <w:tblCellMar>
            <w:top w:w="0" w:type="dxa"/>
            <w:left w:w="108" w:type="dxa"/>
            <w:bottom w:w="0" w:type="dxa"/>
            <w:right w:w="108" w:type="dxa"/>
          </w:tblCellMar>
        </w:tblPrEx>
        <w:trPr>
          <w:trHeight w:val="673"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F79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329" w:type="pct"/>
            <w:vMerge w:val="continue"/>
            <w:tcBorders>
              <w:left w:val="single" w:color="000000" w:sz="4" w:space="0"/>
              <w:right w:val="single" w:color="000000" w:sz="4" w:space="0"/>
            </w:tcBorders>
            <w:shd w:val="clear" w:color="auto" w:fill="auto"/>
            <w:noWrap/>
            <w:vAlign w:val="center"/>
          </w:tcPr>
          <w:p w14:paraId="3ECD7BED">
            <w:pPr>
              <w:widowControl/>
              <w:spacing w:line="240" w:lineRule="auto"/>
              <w:jc w:val="center"/>
              <w:rPr>
                <w:rFonts w:ascii="宋体" w:hAnsi="宋体" w:cs="宋体"/>
                <w:color w:val="000000"/>
                <w:kern w:val="0"/>
                <w:szCs w:val="21"/>
                <w:highlight w:val="none"/>
              </w:rPr>
            </w:pPr>
          </w:p>
        </w:tc>
        <w:tc>
          <w:tcPr>
            <w:tcW w:w="291" w:type="pct"/>
            <w:vMerge w:val="continue"/>
            <w:tcBorders>
              <w:left w:val="single" w:color="000000" w:sz="4" w:space="0"/>
              <w:right w:val="single" w:color="000000" w:sz="4" w:space="0"/>
            </w:tcBorders>
            <w:shd w:val="clear" w:color="auto" w:fill="auto"/>
            <w:noWrap/>
            <w:vAlign w:val="center"/>
          </w:tcPr>
          <w:p w14:paraId="24C54853">
            <w:pPr>
              <w:widowControl/>
              <w:spacing w:line="240" w:lineRule="auto"/>
              <w:jc w:val="center"/>
              <w:rPr>
                <w:rFonts w:ascii="宋体" w:hAnsi="宋体" w:cs="宋体"/>
                <w:color w:val="000000"/>
                <w:kern w:val="0"/>
                <w:szCs w:val="21"/>
                <w:highlight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10D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电液道岔外锁闭装置</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BFEE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（60kg/m、9、12号、AT轨、2个牵引点）</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FFD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D01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1113" w:type="pct"/>
            <w:vMerge w:val="continue"/>
            <w:tcBorders>
              <w:left w:val="single" w:color="000000" w:sz="4" w:space="0"/>
              <w:right w:val="single" w:color="000000" w:sz="4" w:space="0"/>
            </w:tcBorders>
            <w:shd w:val="clear" w:color="auto" w:fill="auto"/>
            <w:vAlign w:val="center"/>
          </w:tcPr>
          <w:p w14:paraId="462328B1">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000000" w:sz="4" w:space="0"/>
              <w:right w:val="single" w:color="000000" w:sz="4" w:space="0"/>
            </w:tcBorders>
            <w:shd w:val="clear" w:color="auto" w:fill="auto"/>
            <w:vAlign w:val="center"/>
          </w:tcPr>
          <w:p w14:paraId="4CA3BC5E">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000000" w:sz="4" w:space="0"/>
              <w:right w:val="single" w:color="000000" w:sz="4" w:space="0"/>
            </w:tcBorders>
            <w:shd w:val="clear" w:color="auto" w:fill="auto"/>
            <w:vAlign w:val="center"/>
          </w:tcPr>
          <w:p w14:paraId="6395A6ED">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000000" w:sz="4" w:space="0"/>
              <w:right w:val="single" w:color="000000" w:sz="4" w:space="0"/>
            </w:tcBorders>
            <w:shd w:val="clear" w:color="auto" w:fill="auto"/>
            <w:vAlign w:val="center"/>
          </w:tcPr>
          <w:p w14:paraId="0E4DEA5B">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000000" w:sz="4" w:space="0"/>
              <w:right w:val="single" w:color="000000" w:sz="4" w:space="0"/>
            </w:tcBorders>
            <w:shd w:val="clear" w:color="auto" w:fill="auto"/>
            <w:vAlign w:val="center"/>
          </w:tcPr>
          <w:p w14:paraId="4F32E940">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000000" w:sz="4" w:space="0"/>
              <w:right w:val="single" w:color="000000" w:sz="4" w:space="0"/>
            </w:tcBorders>
            <w:shd w:val="clear" w:color="auto" w:fill="auto"/>
            <w:vAlign w:val="center"/>
          </w:tcPr>
          <w:p w14:paraId="55D9D009">
            <w:pPr>
              <w:widowControl/>
              <w:spacing w:line="240" w:lineRule="auto"/>
              <w:jc w:val="center"/>
              <w:rPr>
                <w:rFonts w:ascii="宋体" w:hAnsi="宋体" w:cs="宋体"/>
                <w:color w:val="000000"/>
                <w:szCs w:val="21"/>
                <w:highlight w:val="none"/>
              </w:rPr>
            </w:pPr>
          </w:p>
        </w:tc>
      </w:tr>
      <w:tr w14:paraId="21875FAB">
        <w:tblPrEx>
          <w:tblCellMar>
            <w:top w:w="0" w:type="dxa"/>
            <w:left w:w="108" w:type="dxa"/>
            <w:bottom w:w="0" w:type="dxa"/>
            <w:right w:w="108" w:type="dxa"/>
          </w:tblCellMar>
        </w:tblPrEx>
        <w:trPr>
          <w:trHeight w:val="673"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C2F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7</w:t>
            </w:r>
          </w:p>
        </w:tc>
        <w:tc>
          <w:tcPr>
            <w:tcW w:w="329" w:type="pct"/>
            <w:vMerge w:val="continue"/>
            <w:tcBorders>
              <w:left w:val="single" w:color="000000" w:sz="4" w:space="0"/>
              <w:right w:val="single" w:color="000000" w:sz="4" w:space="0"/>
            </w:tcBorders>
            <w:shd w:val="clear" w:color="auto" w:fill="auto"/>
            <w:noWrap/>
            <w:vAlign w:val="center"/>
          </w:tcPr>
          <w:p w14:paraId="4ED65B16">
            <w:pPr>
              <w:widowControl/>
              <w:spacing w:line="240" w:lineRule="auto"/>
              <w:jc w:val="center"/>
              <w:rPr>
                <w:rFonts w:ascii="宋体" w:hAnsi="宋体" w:cs="宋体"/>
                <w:color w:val="000000"/>
                <w:kern w:val="0"/>
                <w:szCs w:val="21"/>
                <w:highlight w:val="none"/>
              </w:rPr>
            </w:pPr>
          </w:p>
        </w:tc>
        <w:tc>
          <w:tcPr>
            <w:tcW w:w="291" w:type="pct"/>
            <w:vMerge w:val="continue"/>
            <w:tcBorders>
              <w:left w:val="single" w:color="000000" w:sz="4" w:space="0"/>
              <w:right w:val="single" w:color="000000" w:sz="4" w:space="0"/>
            </w:tcBorders>
            <w:shd w:val="clear" w:color="auto" w:fill="auto"/>
            <w:noWrap/>
            <w:vAlign w:val="center"/>
          </w:tcPr>
          <w:p w14:paraId="0DD6235D">
            <w:pPr>
              <w:widowControl/>
              <w:spacing w:line="240" w:lineRule="auto"/>
              <w:jc w:val="center"/>
              <w:rPr>
                <w:rFonts w:ascii="宋体" w:hAnsi="宋体" w:cs="宋体"/>
                <w:color w:val="000000"/>
                <w:kern w:val="0"/>
                <w:szCs w:val="21"/>
                <w:highlight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FF8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电液道岔外锁闭装置</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1D62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（60kg/m、18号、AT轨、3个牵引点）</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840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534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1113" w:type="pct"/>
            <w:vMerge w:val="continue"/>
            <w:tcBorders>
              <w:left w:val="single" w:color="000000" w:sz="4" w:space="0"/>
              <w:right w:val="single" w:color="000000" w:sz="4" w:space="0"/>
            </w:tcBorders>
            <w:shd w:val="clear" w:color="auto" w:fill="auto"/>
            <w:vAlign w:val="center"/>
          </w:tcPr>
          <w:p w14:paraId="2AEB5554">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000000" w:sz="4" w:space="0"/>
              <w:right w:val="single" w:color="000000" w:sz="4" w:space="0"/>
            </w:tcBorders>
            <w:shd w:val="clear" w:color="auto" w:fill="auto"/>
            <w:vAlign w:val="center"/>
          </w:tcPr>
          <w:p w14:paraId="660686DE">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000000" w:sz="4" w:space="0"/>
              <w:right w:val="single" w:color="000000" w:sz="4" w:space="0"/>
            </w:tcBorders>
            <w:shd w:val="clear" w:color="auto" w:fill="auto"/>
            <w:vAlign w:val="center"/>
          </w:tcPr>
          <w:p w14:paraId="164AA547">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000000" w:sz="4" w:space="0"/>
              <w:right w:val="single" w:color="000000" w:sz="4" w:space="0"/>
            </w:tcBorders>
            <w:shd w:val="clear" w:color="auto" w:fill="auto"/>
            <w:vAlign w:val="center"/>
          </w:tcPr>
          <w:p w14:paraId="23F75A83">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000000" w:sz="4" w:space="0"/>
              <w:right w:val="single" w:color="000000" w:sz="4" w:space="0"/>
            </w:tcBorders>
            <w:shd w:val="clear" w:color="auto" w:fill="auto"/>
            <w:vAlign w:val="center"/>
          </w:tcPr>
          <w:p w14:paraId="6A4A61F6">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000000" w:sz="4" w:space="0"/>
              <w:right w:val="single" w:color="000000" w:sz="4" w:space="0"/>
            </w:tcBorders>
            <w:shd w:val="clear" w:color="auto" w:fill="auto"/>
            <w:vAlign w:val="center"/>
          </w:tcPr>
          <w:p w14:paraId="2DA54665">
            <w:pPr>
              <w:widowControl/>
              <w:spacing w:line="240" w:lineRule="auto"/>
              <w:jc w:val="center"/>
              <w:rPr>
                <w:rFonts w:ascii="宋体" w:hAnsi="宋体" w:cs="宋体"/>
                <w:color w:val="000000"/>
                <w:szCs w:val="21"/>
                <w:highlight w:val="none"/>
              </w:rPr>
            </w:pPr>
          </w:p>
        </w:tc>
      </w:tr>
      <w:tr w14:paraId="2C925A99">
        <w:tblPrEx>
          <w:tblCellMar>
            <w:top w:w="0" w:type="dxa"/>
            <w:left w:w="108" w:type="dxa"/>
            <w:bottom w:w="0" w:type="dxa"/>
            <w:right w:w="108" w:type="dxa"/>
          </w:tblCellMar>
        </w:tblPrEx>
        <w:trPr>
          <w:trHeight w:val="673"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125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8</w:t>
            </w:r>
          </w:p>
        </w:tc>
        <w:tc>
          <w:tcPr>
            <w:tcW w:w="329" w:type="pct"/>
            <w:vMerge w:val="continue"/>
            <w:tcBorders>
              <w:left w:val="single" w:color="000000" w:sz="4" w:space="0"/>
              <w:right w:val="single" w:color="000000" w:sz="4" w:space="0"/>
            </w:tcBorders>
            <w:shd w:val="clear" w:color="auto" w:fill="auto"/>
            <w:noWrap/>
            <w:vAlign w:val="center"/>
          </w:tcPr>
          <w:p w14:paraId="76A4D578">
            <w:pPr>
              <w:widowControl/>
              <w:spacing w:line="240" w:lineRule="auto"/>
              <w:jc w:val="center"/>
              <w:rPr>
                <w:rFonts w:ascii="宋体" w:hAnsi="宋体" w:cs="宋体"/>
                <w:color w:val="000000"/>
                <w:kern w:val="0"/>
                <w:szCs w:val="21"/>
                <w:highlight w:val="none"/>
              </w:rPr>
            </w:pPr>
          </w:p>
        </w:tc>
        <w:tc>
          <w:tcPr>
            <w:tcW w:w="291" w:type="pct"/>
            <w:vMerge w:val="continue"/>
            <w:tcBorders>
              <w:left w:val="single" w:color="000000" w:sz="4" w:space="0"/>
              <w:right w:val="single" w:color="000000" w:sz="4" w:space="0"/>
            </w:tcBorders>
            <w:shd w:val="clear" w:color="auto" w:fill="auto"/>
            <w:noWrap/>
            <w:vAlign w:val="center"/>
          </w:tcPr>
          <w:p w14:paraId="08C70B4E">
            <w:pPr>
              <w:widowControl/>
              <w:spacing w:line="240" w:lineRule="auto"/>
              <w:jc w:val="center"/>
              <w:rPr>
                <w:rFonts w:ascii="宋体" w:hAnsi="宋体" w:cs="宋体"/>
                <w:color w:val="000000"/>
                <w:kern w:val="0"/>
                <w:szCs w:val="21"/>
                <w:highlight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8977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转辙机-3点（外锁闭）</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A396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转辙机-3点（外锁闭）</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B8F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组</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0DB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1113" w:type="pct"/>
            <w:vMerge w:val="continue"/>
            <w:tcBorders>
              <w:left w:val="single" w:color="000000" w:sz="4" w:space="0"/>
              <w:right w:val="single" w:color="000000" w:sz="4" w:space="0"/>
            </w:tcBorders>
            <w:shd w:val="clear" w:color="auto" w:fill="auto"/>
            <w:vAlign w:val="center"/>
          </w:tcPr>
          <w:p w14:paraId="582EF331">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000000" w:sz="4" w:space="0"/>
              <w:right w:val="single" w:color="000000" w:sz="4" w:space="0"/>
            </w:tcBorders>
            <w:shd w:val="clear" w:color="auto" w:fill="auto"/>
            <w:vAlign w:val="center"/>
          </w:tcPr>
          <w:p w14:paraId="63515F74">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000000" w:sz="4" w:space="0"/>
              <w:right w:val="single" w:color="000000" w:sz="4" w:space="0"/>
            </w:tcBorders>
            <w:shd w:val="clear" w:color="auto" w:fill="auto"/>
            <w:vAlign w:val="center"/>
          </w:tcPr>
          <w:p w14:paraId="12519259">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000000" w:sz="4" w:space="0"/>
              <w:right w:val="single" w:color="000000" w:sz="4" w:space="0"/>
            </w:tcBorders>
            <w:shd w:val="clear" w:color="auto" w:fill="auto"/>
            <w:vAlign w:val="center"/>
          </w:tcPr>
          <w:p w14:paraId="360241F2">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000000" w:sz="4" w:space="0"/>
              <w:right w:val="single" w:color="000000" w:sz="4" w:space="0"/>
            </w:tcBorders>
            <w:shd w:val="clear" w:color="auto" w:fill="auto"/>
            <w:vAlign w:val="center"/>
          </w:tcPr>
          <w:p w14:paraId="4FA4E1CD">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000000" w:sz="4" w:space="0"/>
              <w:right w:val="single" w:color="000000" w:sz="4" w:space="0"/>
            </w:tcBorders>
            <w:shd w:val="clear" w:color="auto" w:fill="auto"/>
            <w:vAlign w:val="center"/>
          </w:tcPr>
          <w:p w14:paraId="7344AFA5">
            <w:pPr>
              <w:widowControl/>
              <w:spacing w:line="240" w:lineRule="auto"/>
              <w:jc w:val="center"/>
              <w:rPr>
                <w:rFonts w:ascii="宋体" w:hAnsi="宋体" w:cs="宋体"/>
                <w:color w:val="000000"/>
                <w:szCs w:val="21"/>
                <w:highlight w:val="none"/>
              </w:rPr>
            </w:pPr>
          </w:p>
        </w:tc>
      </w:tr>
      <w:tr w14:paraId="78945AAF">
        <w:tblPrEx>
          <w:tblCellMar>
            <w:top w:w="0" w:type="dxa"/>
            <w:left w:w="108" w:type="dxa"/>
            <w:bottom w:w="0" w:type="dxa"/>
            <w:right w:w="108" w:type="dxa"/>
          </w:tblCellMar>
        </w:tblPrEx>
        <w:trPr>
          <w:trHeight w:val="673"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8F3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9</w:t>
            </w:r>
          </w:p>
        </w:tc>
        <w:tc>
          <w:tcPr>
            <w:tcW w:w="329" w:type="pct"/>
            <w:vMerge w:val="continue"/>
            <w:tcBorders>
              <w:left w:val="single" w:color="000000" w:sz="4" w:space="0"/>
              <w:right w:val="single" w:color="000000" w:sz="4" w:space="0"/>
            </w:tcBorders>
            <w:shd w:val="clear" w:color="auto" w:fill="auto"/>
            <w:noWrap/>
            <w:vAlign w:val="center"/>
          </w:tcPr>
          <w:p w14:paraId="0E6E299B">
            <w:pPr>
              <w:widowControl/>
              <w:spacing w:line="240" w:lineRule="auto"/>
              <w:jc w:val="center"/>
              <w:rPr>
                <w:rFonts w:ascii="宋体" w:hAnsi="宋体" w:cs="宋体"/>
                <w:color w:val="000000"/>
                <w:kern w:val="0"/>
                <w:szCs w:val="21"/>
                <w:highlight w:val="none"/>
              </w:rPr>
            </w:pPr>
          </w:p>
        </w:tc>
        <w:tc>
          <w:tcPr>
            <w:tcW w:w="291" w:type="pct"/>
            <w:vMerge w:val="continue"/>
            <w:tcBorders>
              <w:left w:val="single" w:color="000000" w:sz="4" w:space="0"/>
              <w:right w:val="single" w:color="000000" w:sz="4" w:space="0"/>
            </w:tcBorders>
            <w:shd w:val="clear" w:color="auto" w:fill="auto"/>
            <w:noWrap/>
            <w:vAlign w:val="center"/>
          </w:tcPr>
          <w:p w14:paraId="02DF88BD">
            <w:pPr>
              <w:widowControl/>
              <w:spacing w:line="240" w:lineRule="auto"/>
              <w:jc w:val="center"/>
              <w:rPr>
                <w:rFonts w:ascii="宋体" w:hAnsi="宋体" w:cs="宋体"/>
                <w:color w:val="000000"/>
                <w:kern w:val="0"/>
                <w:szCs w:val="21"/>
                <w:highlight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890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转辙机-2点（外锁闭）</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958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转辙机-2点（外锁闭）</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1DC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组</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C7D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1113" w:type="pct"/>
            <w:vMerge w:val="continue"/>
            <w:tcBorders>
              <w:left w:val="single" w:color="000000" w:sz="4" w:space="0"/>
              <w:right w:val="single" w:color="000000" w:sz="4" w:space="0"/>
            </w:tcBorders>
            <w:shd w:val="clear" w:color="auto" w:fill="auto"/>
            <w:vAlign w:val="center"/>
          </w:tcPr>
          <w:p w14:paraId="57FE233A">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000000" w:sz="4" w:space="0"/>
              <w:right w:val="single" w:color="000000" w:sz="4" w:space="0"/>
            </w:tcBorders>
            <w:shd w:val="clear" w:color="auto" w:fill="auto"/>
            <w:vAlign w:val="center"/>
          </w:tcPr>
          <w:p w14:paraId="102C299B">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000000" w:sz="4" w:space="0"/>
              <w:right w:val="single" w:color="000000" w:sz="4" w:space="0"/>
            </w:tcBorders>
            <w:shd w:val="clear" w:color="auto" w:fill="auto"/>
            <w:vAlign w:val="center"/>
          </w:tcPr>
          <w:p w14:paraId="5F35DD73">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000000" w:sz="4" w:space="0"/>
              <w:right w:val="single" w:color="000000" w:sz="4" w:space="0"/>
            </w:tcBorders>
            <w:shd w:val="clear" w:color="auto" w:fill="auto"/>
            <w:vAlign w:val="center"/>
          </w:tcPr>
          <w:p w14:paraId="711CFB0B">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000000" w:sz="4" w:space="0"/>
              <w:right w:val="single" w:color="000000" w:sz="4" w:space="0"/>
            </w:tcBorders>
            <w:shd w:val="clear" w:color="auto" w:fill="auto"/>
            <w:vAlign w:val="center"/>
          </w:tcPr>
          <w:p w14:paraId="679EF3FA">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000000" w:sz="4" w:space="0"/>
              <w:right w:val="single" w:color="000000" w:sz="4" w:space="0"/>
            </w:tcBorders>
            <w:shd w:val="clear" w:color="auto" w:fill="auto"/>
            <w:vAlign w:val="center"/>
          </w:tcPr>
          <w:p w14:paraId="177A3642">
            <w:pPr>
              <w:widowControl/>
              <w:spacing w:line="240" w:lineRule="auto"/>
              <w:jc w:val="center"/>
              <w:rPr>
                <w:rFonts w:ascii="宋体" w:hAnsi="宋体" w:cs="宋体"/>
                <w:color w:val="000000"/>
                <w:szCs w:val="21"/>
                <w:highlight w:val="none"/>
              </w:rPr>
            </w:pPr>
          </w:p>
        </w:tc>
      </w:tr>
      <w:tr w14:paraId="512DCDAA">
        <w:tblPrEx>
          <w:tblCellMar>
            <w:top w:w="0" w:type="dxa"/>
            <w:left w:w="108" w:type="dxa"/>
            <w:bottom w:w="0" w:type="dxa"/>
            <w:right w:w="108" w:type="dxa"/>
          </w:tblCellMar>
        </w:tblPrEx>
        <w:trPr>
          <w:trHeight w:val="673"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DD9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10</w:t>
            </w:r>
          </w:p>
        </w:tc>
        <w:tc>
          <w:tcPr>
            <w:tcW w:w="329" w:type="pct"/>
            <w:vMerge w:val="continue"/>
            <w:tcBorders>
              <w:left w:val="single" w:color="000000" w:sz="4" w:space="0"/>
              <w:right w:val="single" w:color="000000" w:sz="4" w:space="0"/>
            </w:tcBorders>
            <w:shd w:val="clear" w:color="auto" w:fill="auto"/>
            <w:noWrap/>
            <w:vAlign w:val="center"/>
          </w:tcPr>
          <w:p w14:paraId="05B40F3D">
            <w:pPr>
              <w:widowControl/>
              <w:spacing w:line="240" w:lineRule="auto"/>
              <w:jc w:val="center"/>
              <w:rPr>
                <w:rFonts w:ascii="宋体" w:hAnsi="宋体" w:cs="宋体"/>
                <w:color w:val="000000"/>
                <w:kern w:val="0"/>
                <w:szCs w:val="21"/>
                <w:highlight w:val="none"/>
              </w:rPr>
            </w:pPr>
          </w:p>
        </w:tc>
        <w:tc>
          <w:tcPr>
            <w:tcW w:w="291" w:type="pct"/>
            <w:vMerge w:val="continue"/>
            <w:tcBorders>
              <w:left w:val="single" w:color="000000" w:sz="4" w:space="0"/>
              <w:right w:val="single" w:color="000000" w:sz="4" w:space="0"/>
            </w:tcBorders>
            <w:shd w:val="clear" w:color="auto" w:fill="auto"/>
            <w:noWrap/>
            <w:vAlign w:val="center"/>
          </w:tcPr>
          <w:p w14:paraId="191F63CF">
            <w:pPr>
              <w:widowControl/>
              <w:spacing w:line="240" w:lineRule="auto"/>
              <w:jc w:val="center"/>
              <w:rPr>
                <w:rFonts w:ascii="宋体" w:hAnsi="宋体" w:cs="宋体"/>
                <w:color w:val="000000"/>
                <w:kern w:val="0"/>
                <w:szCs w:val="21"/>
                <w:highlight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A0B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转辙机-2点（内锁闭）</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3594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转辙机-2点（内锁闭）</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506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组</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E04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1113" w:type="pct"/>
            <w:vMerge w:val="continue"/>
            <w:tcBorders>
              <w:left w:val="single" w:color="000000" w:sz="4" w:space="0"/>
              <w:right w:val="single" w:color="000000" w:sz="4" w:space="0"/>
            </w:tcBorders>
            <w:shd w:val="clear" w:color="auto" w:fill="auto"/>
            <w:vAlign w:val="center"/>
          </w:tcPr>
          <w:p w14:paraId="54D07049">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000000" w:sz="4" w:space="0"/>
              <w:right w:val="single" w:color="000000" w:sz="4" w:space="0"/>
            </w:tcBorders>
            <w:shd w:val="clear" w:color="auto" w:fill="auto"/>
            <w:vAlign w:val="center"/>
          </w:tcPr>
          <w:p w14:paraId="5D731E03">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000000" w:sz="4" w:space="0"/>
              <w:right w:val="single" w:color="000000" w:sz="4" w:space="0"/>
            </w:tcBorders>
            <w:shd w:val="clear" w:color="auto" w:fill="auto"/>
            <w:vAlign w:val="center"/>
          </w:tcPr>
          <w:p w14:paraId="76232382">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000000" w:sz="4" w:space="0"/>
              <w:right w:val="single" w:color="000000" w:sz="4" w:space="0"/>
            </w:tcBorders>
            <w:shd w:val="clear" w:color="auto" w:fill="auto"/>
            <w:vAlign w:val="center"/>
          </w:tcPr>
          <w:p w14:paraId="5FC91DDD">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000000" w:sz="4" w:space="0"/>
              <w:right w:val="single" w:color="000000" w:sz="4" w:space="0"/>
            </w:tcBorders>
            <w:shd w:val="clear" w:color="auto" w:fill="auto"/>
            <w:vAlign w:val="center"/>
          </w:tcPr>
          <w:p w14:paraId="5C671BB2">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000000" w:sz="4" w:space="0"/>
              <w:right w:val="single" w:color="000000" w:sz="4" w:space="0"/>
            </w:tcBorders>
            <w:shd w:val="clear" w:color="auto" w:fill="auto"/>
            <w:vAlign w:val="center"/>
          </w:tcPr>
          <w:p w14:paraId="38BD86D2">
            <w:pPr>
              <w:widowControl/>
              <w:spacing w:line="240" w:lineRule="auto"/>
              <w:jc w:val="center"/>
              <w:rPr>
                <w:rFonts w:ascii="宋体" w:hAnsi="宋体" w:cs="宋体"/>
                <w:color w:val="000000"/>
                <w:szCs w:val="21"/>
                <w:highlight w:val="none"/>
              </w:rPr>
            </w:pPr>
          </w:p>
        </w:tc>
      </w:tr>
      <w:tr w14:paraId="2D4E1191">
        <w:tblPrEx>
          <w:tblCellMar>
            <w:top w:w="0" w:type="dxa"/>
            <w:left w:w="108" w:type="dxa"/>
            <w:bottom w:w="0" w:type="dxa"/>
            <w:right w:w="108" w:type="dxa"/>
          </w:tblCellMar>
        </w:tblPrEx>
        <w:trPr>
          <w:trHeight w:val="673"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C35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11</w:t>
            </w:r>
          </w:p>
        </w:tc>
        <w:tc>
          <w:tcPr>
            <w:tcW w:w="329" w:type="pct"/>
            <w:vMerge w:val="continue"/>
            <w:tcBorders>
              <w:left w:val="single" w:color="000000" w:sz="4" w:space="0"/>
              <w:right w:val="single" w:color="000000" w:sz="4" w:space="0"/>
            </w:tcBorders>
            <w:shd w:val="clear" w:color="auto" w:fill="auto"/>
            <w:noWrap/>
            <w:vAlign w:val="center"/>
          </w:tcPr>
          <w:p w14:paraId="0D923A1B">
            <w:pPr>
              <w:widowControl/>
              <w:spacing w:line="240" w:lineRule="auto"/>
              <w:jc w:val="center"/>
              <w:rPr>
                <w:rFonts w:ascii="宋体" w:hAnsi="宋体" w:cs="宋体"/>
                <w:color w:val="000000"/>
                <w:kern w:val="0"/>
                <w:szCs w:val="21"/>
                <w:highlight w:val="none"/>
              </w:rPr>
            </w:pPr>
          </w:p>
        </w:tc>
        <w:tc>
          <w:tcPr>
            <w:tcW w:w="291" w:type="pct"/>
            <w:vMerge w:val="continue"/>
            <w:tcBorders>
              <w:left w:val="single" w:color="000000" w:sz="4" w:space="0"/>
              <w:right w:val="single" w:color="000000" w:sz="4" w:space="0"/>
            </w:tcBorders>
            <w:shd w:val="clear" w:color="auto" w:fill="auto"/>
            <w:noWrap/>
            <w:vAlign w:val="center"/>
          </w:tcPr>
          <w:p w14:paraId="3A0EB86F">
            <w:pPr>
              <w:widowControl/>
              <w:spacing w:line="240" w:lineRule="auto"/>
              <w:jc w:val="center"/>
              <w:rPr>
                <w:rFonts w:ascii="宋体" w:hAnsi="宋体" w:cs="宋体"/>
                <w:color w:val="000000"/>
                <w:kern w:val="0"/>
                <w:szCs w:val="21"/>
                <w:highlight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B348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转辙机-（复式交分）</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D85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转辙机-（复式交分）</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E18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组</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8E3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1113" w:type="pct"/>
            <w:vMerge w:val="continue"/>
            <w:tcBorders>
              <w:left w:val="single" w:color="000000" w:sz="4" w:space="0"/>
              <w:right w:val="single" w:color="000000" w:sz="4" w:space="0"/>
            </w:tcBorders>
            <w:shd w:val="clear" w:color="auto" w:fill="auto"/>
            <w:vAlign w:val="center"/>
          </w:tcPr>
          <w:p w14:paraId="13A980BD">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000000" w:sz="4" w:space="0"/>
              <w:right w:val="single" w:color="000000" w:sz="4" w:space="0"/>
            </w:tcBorders>
            <w:shd w:val="clear" w:color="auto" w:fill="auto"/>
            <w:vAlign w:val="center"/>
          </w:tcPr>
          <w:p w14:paraId="7F3C5EF1">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000000" w:sz="4" w:space="0"/>
              <w:right w:val="single" w:color="000000" w:sz="4" w:space="0"/>
            </w:tcBorders>
            <w:shd w:val="clear" w:color="auto" w:fill="auto"/>
            <w:vAlign w:val="center"/>
          </w:tcPr>
          <w:p w14:paraId="77050890">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000000" w:sz="4" w:space="0"/>
              <w:right w:val="single" w:color="000000" w:sz="4" w:space="0"/>
            </w:tcBorders>
            <w:shd w:val="clear" w:color="auto" w:fill="auto"/>
            <w:vAlign w:val="center"/>
          </w:tcPr>
          <w:p w14:paraId="02C827B7">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000000" w:sz="4" w:space="0"/>
              <w:right w:val="single" w:color="000000" w:sz="4" w:space="0"/>
            </w:tcBorders>
            <w:shd w:val="clear" w:color="auto" w:fill="auto"/>
            <w:vAlign w:val="center"/>
          </w:tcPr>
          <w:p w14:paraId="3586F10C">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000000" w:sz="4" w:space="0"/>
              <w:right w:val="single" w:color="000000" w:sz="4" w:space="0"/>
            </w:tcBorders>
            <w:shd w:val="clear" w:color="auto" w:fill="auto"/>
            <w:vAlign w:val="center"/>
          </w:tcPr>
          <w:p w14:paraId="27657139">
            <w:pPr>
              <w:widowControl/>
              <w:spacing w:line="240" w:lineRule="auto"/>
              <w:jc w:val="center"/>
              <w:rPr>
                <w:rFonts w:ascii="宋体" w:hAnsi="宋体" w:cs="宋体"/>
                <w:color w:val="000000"/>
                <w:szCs w:val="21"/>
                <w:highlight w:val="none"/>
              </w:rPr>
            </w:pPr>
          </w:p>
        </w:tc>
      </w:tr>
      <w:tr w14:paraId="4A061E70">
        <w:tblPrEx>
          <w:tblCellMar>
            <w:top w:w="0" w:type="dxa"/>
            <w:left w:w="108" w:type="dxa"/>
            <w:bottom w:w="0" w:type="dxa"/>
            <w:right w:w="108" w:type="dxa"/>
          </w:tblCellMar>
        </w:tblPrEx>
        <w:trPr>
          <w:trHeight w:val="673"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6CC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12</w:t>
            </w:r>
          </w:p>
        </w:tc>
        <w:tc>
          <w:tcPr>
            <w:tcW w:w="329" w:type="pct"/>
            <w:vMerge w:val="continue"/>
            <w:tcBorders>
              <w:left w:val="single" w:color="000000" w:sz="4" w:space="0"/>
              <w:bottom w:val="single" w:color="000000" w:sz="4" w:space="0"/>
              <w:right w:val="single" w:color="000000" w:sz="4" w:space="0"/>
            </w:tcBorders>
            <w:shd w:val="clear" w:color="auto" w:fill="auto"/>
            <w:noWrap/>
            <w:vAlign w:val="center"/>
          </w:tcPr>
          <w:p w14:paraId="44D9989C">
            <w:pPr>
              <w:widowControl/>
              <w:spacing w:line="240" w:lineRule="auto"/>
              <w:jc w:val="center"/>
              <w:rPr>
                <w:rFonts w:ascii="宋体" w:hAnsi="宋体" w:cs="宋体"/>
                <w:color w:val="000000"/>
                <w:kern w:val="0"/>
                <w:szCs w:val="21"/>
                <w:highlight w:val="none"/>
              </w:rPr>
            </w:pPr>
          </w:p>
        </w:tc>
        <w:tc>
          <w:tcPr>
            <w:tcW w:w="291" w:type="pct"/>
            <w:vMerge w:val="continue"/>
            <w:tcBorders>
              <w:left w:val="single" w:color="000000" w:sz="4" w:space="0"/>
              <w:bottom w:val="single" w:color="000000" w:sz="4" w:space="0"/>
              <w:right w:val="single" w:color="000000" w:sz="4" w:space="0"/>
            </w:tcBorders>
            <w:shd w:val="clear" w:color="auto" w:fill="auto"/>
            <w:noWrap/>
            <w:vAlign w:val="center"/>
          </w:tcPr>
          <w:p w14:paraId="51B53CD3">
            <w:pPr>
              <w:widowControl/>
              <w:spacing w:line="240" w:lineRule="auto"/>
              <w:jc w:val="center"/>
              <w:rPr>
                <w:rFonts w:ascii="宋体" w:hAnsi="宋体" w:cs="宋体"/>
                <w:color w:val="000000"/>
                <w:kern w:val="0"/>
                <w:szCs w:val="21"/>
                <w:highlight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8B5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转辙机</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402F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转辙机</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E26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牵引点</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188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18</w:t>
            </w:r>
          </w:p>
        </w:tc>
        <w:tc>
          <w:tcPr>
            <w:tcW w:w="1113" w:type="pct"/>
            <w:vMerge w:val="continue"/>
            <w:tcBorders>
              <w:left w:val="single" w:color="000000" w:sz="4" w:space="0"/>
              <w:bottom w:val="single" w:color="000000" w:sz="4" w:space="0"/>
              <w:right w:val="single" w:color="000000" w:sz="4" w:space="0"/>
            </w:tcBorders>
            <w:shd w:val="clear" w:color="auto" w:fill="auto"/>
            <w:vAlign w:val="center"/>
          </w:tcPr>
          <w:p w14:paraId="6DFA2C49">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000000" w:sz="4" w:space="0"/>
              <w:bottom w:val="single" w:color="000000" w:sz="4" w:space="0"/>
              <w:right w:val="single" w:color="000000" w:sz="4" w:space="0"/>
            </w:tcBorders>
            <w:shd w:val="clear" w:color="auto" w:fill="auto"/>
            <w:vAlign w:val="center"/>
          </w:tcPr>
          <w:p w14:paraId="6FB90CE1">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000000" w:sz="4" w:space="0"/>
              <w:bottom w:val="single" w:color="000000" w:sz="4" w:space="0"/>
              <w:right w:val="single" w:color="000000" w:sz="4" w:space="0"/>
            </w:tcBorders>
            <w:shd w:val="clear" w:color="auto" w:fill="auto"/>
            <w:vAlign w:val="center"/>
          </w:tcPr>
          <w:p w14:paraId="3C76D6D5">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000000" w:sz="4" w:space="0"/>
              <w:bottom w:val="single" w:color="000000" w:sz="4" w:space="0"/>
              <w:right w:val="single" w:color="000000" w:sz="4" w:space="0"/>
            </w:tcBorders>
            <w:shd w:val="clear" w:color="auto" w:fill="auto"/>
            <w:vAlign w:val="center"/>
          </w:tcPr>
          <w:p w14:paraId="2C5C24E8">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000000" w:sz="4" w:space="0"/>
              <w:bottom w:val="single" w:color="000000" w:sz="4" w:space="0"/>
              <w:right w:val="single" w:color="000000" w:sz="4" w:space="0"/>
            </w:tcBorders>
            <w:shd w:val="clear" w:color="auto" w:fill="auto"/>
            <w:vAlign w:val="center"/>
          </w:tcPr>
          <w:p w14:paraId="0D2E18B0">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000000" w:sz="4" w:space="0"/>
              <w:bottom w:val="single" w:color="000000" w:sz="4" w:space="0"/>
              <w:right w:val="single" w:color="000000" w:sz="4" w:space="0"/>
            </w:tcBorders>
            <w:shd w:val="clear" w:color="auto" w:fill="auto"/>
            <w:vAlign w:val="center"/>
          </w:tcPr>
          <w:p w14:paraId="2F44895C">
            <w:pPr>
              <w:widowControl/>
              <w:spacing w:line="240" w:lineRule="auto"/>
              <w:jc w:val="center"/>
              <w:rPr>
                <w:rFonts w:ascii="宋体" w:hAnsi="宋体" w:cs="宋体"/>
                <w:color w:val="000000"/>
                <w:szCs w:val="21"/>
                <w:highlight w:val="none"/>
              </w:rPr>
            </w:pPr>
          </w:p>
        </w:tc>
      </w:tr>
      <w:tr w14:paraId="7B3B579D">
        <w:tblPrEx>
          <w:tblCellMar>
            <w:top w:w="0" w:type="dxa"/>
            <w:left w:w="108" w:type="dxa"/>
            <w:bottom w:w="0" w:type="dxa"/>
            <w:right w:w="108" w:type="dxa"/>
          </w:tblCellMar>
        </w:tblPrEx>
        <w:trPr>
          <w:trHeight w:val="673" w:hRule="atLeast"/>
          <w:tblHead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6A8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B8D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包件号</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047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包件名称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D1BB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物资名称</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209C">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规格型号</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A43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计量单位</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1B6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数量</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F05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资格条件</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2EDB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交货时间</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61C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交货地点</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0B9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交货条件及状态</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424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收货单位</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E852">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备注</w:t>
            </w:r>
          </w:p>
        </w:tc>
      </w:tr>
      <w:tr w14:paraId="3FD20225">
        <w:tblPrEx>
          <w:tblCellMar>
            <w:top w:w="0" w:type="dxa"/>
            <w:left w:w="108" w:type="dxa"/>
            <w:bottom w:w="0" w:type="dxa"/>
            <w:right w:w="108" w:type="dxa"/>
          </w:tblCellMar>
        </w:tblPrEx>
        <w:trPr>
          <w:trHeight w:val="2027" w:hRule="atLeast"/>
          <w:tblHeader/>
        </w:trPr>
        <w:tc>
          <w:tcPr>
            <w:tcW w:w="211" w:type="pct"/>
            <w:vMerge w:val="restart"/>
            <w:tcBorders>
              <w:top w:val="single" w:color="000000" w:sz="4" w:space="0"/>
              <w:left w:val="single" w:color="000000" w:sz="4" w:space="0"/>
              <w:right w:val="single" w:color="000000" w:sz="4" w:space="0"/>
            </w:tcBorders>
            <w:shd w:val="clear" w:color="auto" w:fill="auto"/>
            <w:noWrap/>
            <w:vAlign w:val="center"/>
          </w:tcPr>
          <w:p w14:paraId="3BF530A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329" w:type="pct"/>
            <w:vMerge w:val="restart"/>
            <w:tcBorders>
              <w:top w:val="single" w:color="000000" w:sz="4" w:space="0"/>
              <w:left w:val="single" w:color="000000" w:sz="4" w:space="0"/>
              <w:right w:val="single" w:color="000000" w:sz="4" w:space="0"/>
            </w:tcBorders>
            <w:shd w:val="clear" w:color="auto" w:fill="auto"/>
            <w:noWrap/>
            <w:vAlign w:val="center"/>
          </w:tcPr>
          <w:p w14:paraId="50F3D32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XH06</w:t>
            </w:r>
          </w:p>
        </w:tc>
        <w:tc>
          <w:tcPr>
            <w:tcW w:w="291" w:type="pct"/>
            <w:vMerge w:val="restart"/>
            <w:tcBorders>
              <w:top w:val="single" w:color="000000" w:sz="4" w:space="0"/>
              <w:left w:val="single" w:color="000000" w:sz="4" w:space="0"/>
              <w:right w:val="single" w:color="000000" w:sz="4" w:space="0"/>
            </w:tcBorders>
            <w:shd w:val="clear" w:color="auto" w:fill="auto"/>
            <w:noWrap/>
            <w:vAlign w:val="center"/>
          </w:tcPr>
          <w:p w14:paraId="743D519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安全型继电器</w:t>
            </w:r>
          </w:p>
        </w:tc>
        <w:tc>
          <w:tcPr>
            <w:tcW w:w="311" w:type="pct"/>
            <w:vMerge w:val="restart"/>
            <w:tcBorders>
              <w:top w:val="single" w:color="000000" w:sz="4" w:space="0"/>
              <w:left w:val="single" w:color="000000" w:sz="4" w:space="0"/>
              <w:right w:val="single" w:color="000000" w:sz="4" w:space="0"/>
            </w:tcBorders>
            <w:shd w:val="clear" w:color="auto" w:fill="auto"/>
            <w:vAlign w:val="center"/>
          </w:tcPr>
          <w:p w14:paraId="4C99BD1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安全型继电器</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9EEA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半导体时间继电器 JSBXC-850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EC2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05B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1113" w:type="pct"/>
            <w:vMerge w:val="restart"/>
            <w:tcBorders>
              <w:top w:val="single" w:color="000000" w:sz="4" w:space="0"/>
              <w:left w:val="single" w:color="000000" w:sz="4" w:space="0"/>
              <w:right w:val="single" w:color="000000" w:sz="4" w:space="0"/>
            </w:tcBorders>
            <w:shd w:val="clear" w:color="auto" w:fill="auto"/>
            <w:vAlign w:val="center"/>
          </w:tcPr>
          <w:p w14:paraId="77D7887C">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1.在中华人民共和国境内依法注册，具有法人资格的制造商；</w:t>
            </w:r>
          </w:p>
          <w:p w14:paraId="1E7621DA">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2.投标人须提供近3年(2022年-2024年)内任意一年经会计师事务所或审计机构审计的符合国家规定的财务会计报表；</w:t>
            </w:r>
          </w:p>
          <w:p w14:paraId="6235ED48">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3.投标物资安全型继电器须取得国家铁路局颁发的《铁路运输基础设备生产企业许可证》；</w:t>
            </w:r>
          </w:p>
          <w:p w14:paraId="3EE482A9">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4.投标人须具有安全型继电器近五年（自2020年8月至递交报价文件截止日，以合同签订时间为准）的供货业绩，须提供对应的中标通知书、合同协议书、进场验收证书（或验收文件等）或对应的用户使用证明；</w:t>
            </w:r>
          </w:p>
        </w:tc>
        <w:tc>
          <w:tcPr>
            <w:tcW w:w="305" w:type="pct"/>
            <w:vMerge w:val="restart"/>
            <w:tcBorders>
              <w:top w:val="single" w:color="000000" w:sz="4" w:space="0"/>
              <w:left w:val="single" w:color="000000" w:sz="4" w:space="0"/>
              <w:right w:val="single" w:color="000000" w:sz="4" w:space="0"/>
            </w:tcBorders>
            <w:shd w:val="clear" w:color="auto" w:fill="auto"/>
            <w:vAlign w:val="center"/>
          </w:tcPr>
          <w:p w14:paraId="72D3643A">
            <w:pPr>
              <w:widowControl/>
              <w:spacing w:line="240" w:lineRule="auto"/>
              <w:jc w:val="center"/>
              <w:textAlignment w:val="center"/>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2025年</w:t>
            </w:r>
            <w:r>
              <w:rPr>
                <w:rFonts w:hint="eastAsia" w:ascii="宋体" w:hAnsi="宋体" w:cs="宋体"/>
                <w:color w:val="000000"/>
                <w:kern w:val="0"/>
                <w:szCs w:val="21"/>
                <w:highlight w:val="none"/>
                <w:lang w:eastAsia="zh-CN"/>
              </w:rPr>
              <w:t>9月至工程结束</w:t>
            </w:r>
          </w:p>
        </w:tc>
        <w:tc>
          <w:tcPr>
            <w:tcW w:w="253" w:type="pct"/>
            <w:vMerge w:val="restart"/>
            <w:tcBorders>
              <w:top w:val="single" w:color="000000" w:sz="4" w:space="0"/>
              <w:left w:val="single" w:color="000000" w:sz="4" w:space="0"/>
              <w:right w:val="single" w:color="000000" w:sz="4" w:space="0"/>
            </w:tcBorders>
            <w:shd w:val="clear" w:color="auto" w:fill="auto"/>
            <w:vAlign w:val="center"/>
          </w:tcPr>
          <w:p w14:paraId="71DEFCE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391" w:type="pct"/>
            <w:vMerge w:val="restart"/>
            <w:tcBorders>
              <w:top w:val="single" w:color="000000" w:sz="4" w:space="0"/>
              <w:left w:val="single" w:color="000000" w:sz="4" w:space="0"/>
              <w:right w:val="single" w:color="000000" w:sz="4" w:space="0"/>
            </w:tcBorders>
            <w:shd w:val="clear" w:color="auto" w:fill="auto"/>
            <w:vAlign w:val="center"/>
          </w:tcPr>
          <w:p w14:paraId="10D2BB4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59" w:type="pct"/>
            <w:vMerge w:val="restart"/>
            <w:tcBorders>
              <w:top w:val="single" w:color="000000" w:sz="4" w:space="0"/>
              <w:left w:val="single" w:color="000000" w:sz="4" w:space="0"/>
              <w:right w:val="single" w:color="000000" w:sz="4" w:space="0"/>
            </w:tcBorders>
            <w:shd w:val="clear" w:color="auto" w:fill="auto"/>
            <w:vAlign w:val="center"/>
          </w:tcPr>
          <w:p w14:paraId="712428F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200" w:type="pct"/>
            <w:vMerge w:val="restart"/>
            <w:tcBorders>
              <w:top w:val="single" w:color="000000" w:sz="4" w:space="0"/>
              <w:left w:val="single" w:color="000000" w:sz="4" w:space="0"/>
              <w:right w:val="single" w:color="000000" w:sz="4" w:space="0"/>
            </w:tcBorders>
            <w:shd w:val="clear" w:color="auto" w:fill="auto"/>
            <w:vAlign w:val="center"/>
          </w:tcPr>
          <w:p w14:paraId="274C387B">
            <w:pPr>
              <w:widowControl/>
              <w:spacing w:line="240" w:lineRule="auto"/>
              <w:jc w:val="center"/>
              <w:rPr>
                <w:rFonts w:ascii="宋体" w:hAnsi="宋体" w:cs="宋体"/>
                <w:color w:val="000000"/>
                <w:szCs w:val="21"/>
                <w:highlight w:val="none"/>
              </w:rPr>
            </w:pPr>
          </w:p>
        </w:tc>
      </w:tr>
      <w:tr w14:paraId="0BE90773">
        <w:tblPrEx>
          <w:tblCellMar>
            <w:top w:w="0" w:type="dxa"/>
            <w:left w:w="108" w:type="dxa"/>
            <w:bottom w:w="0" w:type="dxa"/>
            <w:right w:w="108" w:type="dxa"/>
          </w:tblCellMar>
        </w:tblPrEx>
        <w:trPr>
          <w:trHeight w:val="1773" w:hRule="atLeast"/>
          <w:tblHeader/>
        </w:trPr>
        <w:tc>
          <w:tcPr>
            <w:tcW w:w="211" w:type="pct"/>
            <w:vMerge w:val="continue"/>
            <w:tcBorders>
              <w:left w:val="single" w:color="000000" w:sz="4" w:space="0"/>
              <w:right w:val="single" w:color="000000" w:sz="4" w:space="0"/>
            </w:tcBorders>
            <w:shd w:val="clear" w:color="auto" w:fill="auto"/>
            <w:noWrap/>
            <w:vAlign w:val="center"/>
          </w:tcPr>
          <w:p w14:paraId="40C6834D">
            <w:pPr>
              <w:widowControl/>
              <w:spacing w:line="240" w:lineRule="auto"/>
              <w:jc w:val="center"/>
              <w:rPr>
                <w:rFonts w:ascii="宋体" w:hAnsi="宋体" w:cs="宋体"/>
                <w:color w:val="000000"/>
                <w:kern w:val="0"/>
                <w:szCs w:val="21"/>
                <w:highlight w:val="none"/>
              </w:rPr>
            </w:pPr>
          </w:p>
        </w:tc>
        <w:tc>
          <w:tcPr>
            <w:tcW w:w="329" w:type="pct"/>
            <w:vMerge w:val="continue"/>
            <w:tcBorders>
              <w:left w:val="single" w:color="000000" w:sz="4" w:space="0"/>
              <w:right w:val="single" w:color="000000" w:sz="4" w:space="0"/>
            </w:tcBorders>
            <w:shd w:val="clear" w:color="auto" w:fill="auto"/>
            <w:noWrap/>
            <w:vAlign w:val="center"/>
          </w:tcPr>
          <w:p w14:paraId="01CF6160">
            <w:pPr>
              <w:widowControl/>
              <w:spacing w:line="240" w:lineRule="auto"/>
              <w:jc w:val="center"/>
              <w:rPr>
                <w:rFonts w:ascii="宋体" w:hAnsi="宋体" w:cs="宋体"/>
                <w:color w:val="000000"/>
                <w:kern w:val="0"/>
                <w:szCs w:val="21"/>
                <w:highlight w:val="none"/>
              </w:rPr>
            </w:pPr>
          </w:p>
        </w:tc>
        <w:tc>
          <w:tcPr>
            <w:tcW w:w="291" w:type="pct"/>
            <w:vMerge w:val="continue"/>
            <w:tcBorders>
              <w:left w:val="single" w:color="000000" w:sz="4" w:space="0"/>
              <w:right w:val="single" w:color="000000" w:sz="4" w:space="0"/>
            </w:tcBorders>
            <w:shd w:val="clear" w:color="auto" w:fill="auto"/>
            <w:noWrap/>
            <w:vAlign w:val="center"/>
          </w:tcPr>
          <w:p w14:paraId="11FC0518">
            <w:pPr>
              <w:widowControl/>
              <w:spacing w:line="240" w:lineRule="auto"/>
              <w:jc w:val="center"/>
              <w:rPr>
                <w:rFonts w:ascii="宋体" w:hAnsi="宋体" w:cs="宋体"/>
                <w:color w:val="000000"/>
                <w:kern w:val="0"/>
                <w:szCs w:val="21"/>
                <w:highlight w:val="none"/>
              </w:rPr>
            </w:pPr>
          </w:p>
        </w:tc>
        <w:tc>
          <w:tcPr>
            <w:tcW w:w="311" w:type="pct"/>
            <w:vMerge w:val="continue"/>
            <w:tcBorders>
              <w:left w:val="single" w:color="000000" w:sz="4" w:space="0"/>
              <w:right w:val="single" w:color="000000" w:sz="4" w:space="0"/>
            </w:tcBorders>
            <w:shd w:val="clear" w:color="auto" w:fill="auto"/>
            <w:vAlign w:val="center"/>
          </w:tcPr>
          <w:p w14:paraId="375E31D1">
            <w:pPr>
              <w:widowControl/>
              <w:spacing w:line="240" w:lineRule="auto"/>
              <w:jc w:val="center"/>
              <w:rPr>
                <w:rFonts w:ascii="宋体" w:hAnsi="宋体" w:cs="宋体"/>
                <w:color w:val="000000"/>
                <w:kern w:val="0"/>
                <w:szCs w:val="21"/>
                <w:highlight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C41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继电器 JYJXC-160/260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C01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2CE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40</w:t>
            </w:r>
          </w:p>
        </w:tc>
        <w:tc>
          <w:tcPr>
            <w:tcW w:w="1113" w:type="pct"/>
            <w:vMerge w:val="continue"/>
            <w:tcBorders>
              <w:left w:val="single" w:color="000000" w:sz="4" w:space="0"/>
              <w:right w:val="single" w:color="000000" w:sz="4" w:space="0"/>
            </w:tcBorders>
            <w:shd w:val="clear" w:color="auto" w:fill="auto"/>
            <w:vAlign w:val="center"/>
          </w:tcPr>
          <w:p w14:paraId="5123B668">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000000" w:sz="4" w:space="0"/>
              <w:right w:val="single" w:color="000000" w:sz="4" w:space="0"/>
            </w:tcBorders>
            <w:shd w:val="clear" w:color="auto" w:fill="auto"/>
            <w:vAlign w:val="center"/>
          </w:tcPr>
          <w:p w14:paraId="17C1D403">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000000" w:sz="4" w:space="0"/>
              <w:right w:val="single" w:color="000000" w:sz="4" w:space="0"/>
            </w:tcBorders>
            <w:shd w:val="clear" w:color="auto" w:fill="auto"/>
            <w:vAlign w:val="center"/>
          </w:tcPr>
          <w:p w14:paraId="025140C2">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000000" w:sz="4" w:space="0"/>
              <w:right w:val="single" w:color="000000" w:sz="4" w:space="0"/>
            </w:tcBorders>
            <w:shd w:val="clear" w:color="auto" w:fill="auto"/>
            <w:vAlign w:val="center"/>
          </w:tcPr>
          <w:p w14:paraId="5826A2A5">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000000" w:sz="4" w:space="0"/>
              <w:right w:val="single" w:color="000000" w:sz="4" w:space="0"/>
            </w:tcBorders>
            <w:shd w:val="clear" w:color="auto" w:fill="auto"/>
            <w:vAlign w:val="center"/>
          </w:tcPr>
          <w:p w14:paraId="2B2ADFA3">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000000" w:sz="4" w:space="0"/>
              <w:right w:val="single" w:color="000000" w:sz="4" w:space="0"/>
            </w:tcBorders>
            <w:shd w:val="clear" w:color="auto" w:fill="auto"/>
            <w:vAlign w:val="center"/>
          </w:tcPr>
          <w:p w14:paraId="4FDBB322">
            <w:pPr>
              <w:widowControl/>
              <w:spacing w:line="240" w:lineRule="auto"/>
              <w:jc w:val="center"/>
              <w:rPr>
                <w:rFonts w:ascii="宋体" w:hAnsi="宋体" w:cs="宋体"/>
                <w:color w:val="000000"/>
                <w:szCs w:val="21"/>
                <w:highlight w:val="none"/>
              </w:rPr>
            </w:pPr>
          </w:p>
        </w:tc>
      </w:tr>
      <w:tr w14:paraId="645E6F83">
        <w:tblPrEx>
          <w:tblCellMar>
            <w:top w:w="0" w:type="dxa"/>
            <w:left w:w="108" w:type="dxa"/>
            <w:bottom w:w="0" w:type="dxa"/>
            <w:right w:w="108" w:type="dxa"/>
          </w:tblCellMar>
        </w:tblPrEx>
        <w:trPr>
          <w:trHeight w:val="2168" w:hRule="atLeast"/>
          <w:tblHeader/>
        </w:trPr>
        <w:tc>
          <w:tcPr>
            <w:tcW w:w="211" w:type="pct"/>
            <w:vMerge w:val="continue"/>
            <w:tcBorders>
              <w:left w:val="single" w:color="000000" w:sz="4" w:space="0"/>
              <w:right w:val="single" w:color="000000" w:sz="4" w:space="0"/>
            </w:tcBorders>
            <w:shd w:val="clear" w:color="auto" w:fill="auto"/>
            <w:noWrap/>
            <w:vAlign w:val="center"/>
          </w:tcPr>
          <w:p w14:paraId="4DB6573A">
            <w:pPr>
              <w:widowControl/>
              <w:spacing w:line="240" w:lineRule="auto"/>
              <w:jc w:val="center"/>
              <w:rPr>
                <w:rFonts w:ascii="宋体" w:hAnsi="宋体" w:cs="宋体"/>
                <w:color w:val="000000"/>
                <w:kern w:val="0"/>
                <w:szCs w:val="21"/>
                <w:highlight w:val="none"/>
              </w:rPr>
            </w:pPr>
          </w:p>
        </w:tc>
        <w:tc>
          <w:tcPr>
            <w:tcW w:w="329" w:type="pct"/>
            <w:vMerge w:val="continue"/>
            <w:tcBorders>
              <w:left w:val="single" w:color="000000" w:sz="4" w:space="0"/>
              <w:right w:val="single" w:color="000000" w:sz="4" w:space="0"/>
            </w:tcBorders>
            <w:shd w:val="clear" w:color="auto" w:fill="auto"/>
            <w:noWrap/>
            <w:vAlign w:val="center"/>
          </w:tcPr>
          <w:p w14:paraId="7E27E514">
            <w:pPr>
              <w:widowControl/>
              <w:spacing w:line="240" w:lineRule="auto"/>
              <w:jc w:val="center"/>
              <w:rPr>
                <w:rFonts w:ascii="宋体" w:hAnsi="宋体" w:cs="宋体"/>
                <w:color w:val="000000"/>
                <w:kern w:val="0"/>
                <w:szCs w:val="21"/>
                <w:highlight w:val="none"/>
              </w:rPr>
            </w:pPr>
          </w:p>
        </w:tc>
        <w:tc>
          <w:tcPr>
            <w:tcW w:w="291" w:type="pct"/>
            <w:vMerge w:val="continue"/>
            <w:tcBorders>
              <w:left w:val="single" w:color="000000" w:sz="4" w:space="0"/>
              <w:right w:val="single" w:color="000000" w:sz="4" w:space="0"/>
            </w:tcBorders>
            <w:shd w:val="clear" w:color="auto" w:fill="auto"/>
            <w:noWrap/>
            <w:vAlign w:val="center"/>
          </w:tcPr>
          <w:p w14:paraId="0151E460">
            <w:pPr>
              <w:widowControl/>
              <w:spacing w:line="240" w:lineRule="auto"/>
              <w:jc w:val="center"/>
              <w:rPr>
                <w:rFonts w:ascii="宋体" w:hAnsi="宋体" w:cs="宋体"/>
                <w:color w:val="000000"/>
                <w:kern w:val="0"/>
                <w:szCs w:val="21"/>
                <w:highlight w:val="none"/>
              </w:rPr>
            </w:pPr>
          </w:p>
        </w:tc>
        <w:tc>
          <w:tcPr>
            <w:tcW w:w="311" w:type="pct"/>
            <w:vMerge w:val="continue"/>
            <w:tcBorders>
              <w:left w:val="single" w:color="000000" w:sz="4" w:space="0"/>
              <w:right w:val="single" w:color="000000" w:sz="4" w:space="0"/>
            </w:tcBorders>
            <w:shd w:val="clear" w:color="auto" w:fill="auto"/>
            <w:vAlign w:val="center"/>
          </w:tcPr>
          <w:p w14:paraId="0D49E1D8">
            <w:pPr>
              <w:widowControl/>
              <w:spacing w:line="240" w:lineRule="auto"/>
              <w:jc w:val="center"/>
              <w:rPr>
                <w:rFonts w:ascii="宋体" w:hAnsi="宋体" w:cs="宋体"/>
                <w:color w:val="000000"/>
                <w:kern w:val="0"/>
                <w:szCs w:val="21"/>
                <w:highlight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BFE6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继电器JSBXC1-870B02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31F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809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1113" w:type="pct"/>
            <w:vMerge w:val="continue"/>
            <w:tcBorders>
              <w:left w:val="single" w:color="000000" w:sz="4" w:space="0"/>
              <w:right w:val="single" w:color="000000" w:sz="4" w:space="0"/>
            </w:tcBorders>
            <w:shd w:val="clear" w:color="auto" w:fill="auto"/>
            <w:vAlign w:val="center"/>
          </w:tcPr>
          <w:p w14:paraId="46A10845">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000000" w:sz="4" w:space="0"/>
              <w:right w:val="single" w:color="000000" w:sz="4" w:space="0"/>
            </w:tcBorders>
            <w:shd w:val="clear" w:color="auto" w:fill="auto"/>
            <w:vAlign w:val="center"/>
          </w:tcPr>
          <w:p w14:paraId="0B54FEDC">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000000" w:sz="4" w:space="0"/>
              <w:right w:val="single" w:color="000000" w:sz="4" w:space="0"/>
            </w:tcBorders>
            <w:shd w:val="clear" w:color="auto" w:fill="auto"/>
            <w:vAlign w:val="center"/>
          </w:tcPr>
          <w:p w14:paraId="2DFE6CE8">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000000" w:sz="4" w:space="0"/>
              <w:right w:val="single" w:color="000000" w:sz="4" w:space="0"/>
            </w:tcBorders>
            <w:shd w:val="clear" w:color="auto" w:fill="auto"/>
            <w:vAlign w:val="center"/>
          </w:tcPr>
          <w:p w14:paraId="6E06C664">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000000" w:sz="4" w:space="0"/>
              <w:right w:val="single" w:color="000000" w:sz="4" w:space="0"/>
            </w:tcBorders>
            <w:shd w:val="clear" w:color="auto" w:fill="auto"/>
            <w:vAlign w:val="center"/>
          </w:tcPr>
          <w:p w14:paraId="5492D86C">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000000" w:sz="4" w:space="0"/>
              <w:right w:val="single" w:color="000000" w:sz="4" w:space="0"/>
            </w:tcBorders>
            <w:shd w:val="clear" w:color="auto" w:fill="auto"/>
            <w:vAlign w:val="center"/>
          </w:tcPr>
          <w:p w14:paraId="7B1A8428">
            <w:pPr>
              <w:widowControl/>
              <w:spacing w:line="240" w:lineRule="auto"/>
              <w:jc w:val="center"/>
              <w:rPr>
                <w:rFonts w:ascii="宋体" w:hAnsi="宋体" w:cs="宋体"/>
                <w:color w:val="000000"/>
                <w:szCs w:val="21"/>
                <w:highlight w:val="none"/>
              </w:rPr>
            </w:pPr>
          </w:p>
        </w:tc>
      </w:tr>
      <w:tr w14:paraId="3822B247">
        <w:tblPrEx>
          <w:tblCellMar>
            <w:top w:w="0" w:type="dxa"/>
            <w:left w:w="108" w:type="dxa"/>
            <w:bottom w:w="0" w:type="dxa"/>
            <w:right w:w="108" w:type="dxa"/>
          </w:tblCellMar>
        </w:tblPrEx>
        <w:trPr>
          <w:trHeight w:val="2623" w:hRule="atLeast"/>
          <w:tblHeader/>
        </w:trPr>
        <w:tc>
          <w:tcPr>
            <w:tcW w:w="211" w:type="pct"/>
            <w:vMerge w:val="continue"/>
            <w:tcBorders>
              <w:left w:val="single" w:color="000000" w:sz="4" w:space="0"/>
              <w:bottom w:val="single" w:color="auto" w:sz="4" w:space="0"/>
              <w:right w:val="single" w:color="000000" w:sz="4" w:space="0"/>
            </w:tcBorders>
            <w:shd w:val="clear" w:color="auto" w:fill="auto"/>
            <w:noWrap/>
            <w:vAlign w:val="center"/>
          </w:tcPr>
          <w:p w14:paraId="447F6E24">
            <w:pPr>
              <w:widowControl/>
              <w:spacing w:line="240" w:lineRule="auto"/>
              <w:jc w:val="center"/>
              <w:rPr>
                <w:rFonts w:ascii="宋体" w:hAnsi="宋体" w:cs="宋体"/>
                <w:color w:val="000000"/>
                <w:kern w:val="0"/>
                <w:szCs w:val="21"/>
                <w:highlight w:val="none"/>
              </w:rPr>
            </w:pPr>
          </w:p>
        </w:tc>
        <w:tc>
          <w:tcPr>
            <w:tcW w:w="329" w:type="pct"/>
            <w:vMerge w:val="continue"/>
            <w:tcBorders>
              <w:left w:val="single" w:color="000000" w:sz="4" w:space="0"/>
              <w:bottom w:val="single" w:color="auto" w:sz="4" w:space="0"/>
              <w:right w:val="single" w:color="000000" w:sz="4" w:space="0"/>
            </w:tcBorders>
            <w:shd w:val="clear" w:color="auto" w:fill="auto"/>
            <w:noWrap/>
            <w:vAlign w:val="center"/>
          </w:tcPr>
          <w:p w14:paraId="2AFAC044">
            <w:pPr>
              <w:widowControl/>
              <w:spacing w:line="240" w:lineRule="auto"/>
              <w:jc w:val="center"/>
              <w:rPr>
                <w:rFonts w:ascii="宋体" w:hAnsi="宋体" w:cs="宋体"/>
                <w:color w:val="000000"/>
                <w:kern w:val="0"/>
                <w:szCs w:val="21"/>
                <w:highlight w:val="none"/>
              </w:rPr>
            </w:pPr>
          </w:p>
        </w:tc>
        <w:tc>
          <w:tcPr>
            <w:tcW w:w="291" w:type="pct"/>
            <w:vMerge w:val="continue"/>
            <w:tcBorders>
              <w:left w:val="single" w:color="000000" w:sz="4" w:space="0"/>
              <w:bottom w:val="single" w:color="auto" w:sz="4" w:space="0"/>
              <w:right w:val="single" w:color="000000" w:sz="4" w:space="0"/>
            </w:tcBorders>
            <w:shd w:val="clear" w:color="auto" w:fill="auto"/>
            <w:noWrap/>
            <w:vAlign w:val="center"/>
          </w:tcPr>
          <w:p w14:paraId="76D91407">
            <w:pPr>
              <w:widowControl/>
              <w:spacing w:line="240" w:lineRule="auto"/>
              <w:jc w:val="center"/>
              <w:rPr>
                <w:rFonts w:ascii="宋体" w:hAnsi="宋体" w:cs="宋体"/>
                <w:color w:val="000000"/>
                <w:kern w:val="0"/>
                <w:szCs w:val="21"/>
                <w:highlight w:val="none"/>
              </w:rPr>
            </w:pPr>
          </w:p>
        </w:tc>
        <w:tc>
          <w:tcPr>
            <w:tcW w:w="311" w:type="pct"/>
            <w:vMerge w:val="continue"/>
            <w:tcBorders>
              <w:left w:val="single" w:color="000000" w:sz="4" w:space="0"/>
              <w:bottom w:val="single" w:color="auto" w:sz="4" w:space="0"/>
              <w:right w:val="single" w:color="000000" w:sz="4" w:space="0"/>
            </w:tcBorders>
            <w:shd w:val="clear" w:color="auto" w:fill="auto"/>
            <w:vAlign w:val="center"/>
          </w:tcPr>
          <w:p w14:paraId="02F682C1">
            <w:pPr>
              <w:widowControl/>
              <w:spacing w:line="240" w:lineRule="auto"/>
              <w:jc w:val="center"/>
              <w:rPr>
                <w:rFonts w:ascii="宋体" w:hAnsi="宋体" w:cs="宋体"/>
                <w:color w:val="000000"/>
                <w:kern w:val="0"/>
                <w:szCs w:val="21"/>
                <w:highlight w:val="none"/>
              </w:rPr>
            </w:pPr>
          </w:p>
        </w:tc>
        <w:tc>
          <w:tcPr>
            <w:tcW w:w="664" w:type="pct"/>
            <w:tcBorders>
              <w:top w:val="single" w:color="000000" w:sz="4" w:space="0"/>
              <w:left w:val="single" w:color="000000" w:sz="4" w:space="0"/>
              <w:bottom w:val="single" w:color="auto" w:sz="4" w:space="0"/>
              <w:right w:val="single" w:color="000000" w:sz="4" w:space="0"/>
            </w:tcBorders>
            <w:shd w:val="clear" w:color="auto" w:fill="auto"/>
            <w:vAlign w:val="center"/>
          </w:tcPr>
          <w:p w14:paraId="318B030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灯丝转换继电器 JZCJ</w:t>
            </w:r>
          </w:p>
        </w:tc>
        <w:tc>
          <w:tcPr>
            <w:tcW w:w="28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7D8ABF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5CD725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1113" w:type="pct"/>
            <w:vMerge w:val="continue"/>
            <w:tcBorders>
              <w:left w:val="single" w:color="000000" w:sz="4" w:space="0"/>
              <w:bottom w:val="single" w:color="auto" w:sz="4" w:space="0"/>
              <w:right w:val="single" w:color="000000" w:sz="4" w:space="0"/>
            </w:tcBorders>
            <w:shd w:val="clear" w:color="auto" w:fill="auto"/>
            <w:vAlign w:val="center"/>
          </w:tcPr>
          <w:p w14:paraId="67274FE2">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000000" w:sz="4" w:space="0"/>
              <w:bottom w:val="single" w:color="auto" w:sz="4" w:space="0"/>
              <w:right w:val="single" w:color="000000" w:sz="4" w:space="0"/>
            </w:tcBorders>
            <w:shd w:val="clear" w:color="auto" w:fill="auto"/>
            <w:vAlign w:val="center"/>
          </w:tcPr>
          <w:p w14:paraId="668F4A0E">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000000" w:sz="4" w:space="0"/>
              <w:bottom w:val="single" w:color="auto" w:sz="4" w:space="0"/>
              <w:right w:val="single" w:color="000000" w:sz="4" w:space="0"/>
            </w:tcBorders>
            <w:shd w:val="clear" w:color="auto" w:fill="auto"/>
            <w:vAlign w:val="center"/>
          </w:tcPr>
          <w:p w14:paraId="6D9E2977">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000000" w:sz="4" w:space="0"/>
              <w:bottom w:val="single" w:color="auto" w:sz="4" w:space="0"/>
              <w:right w:val="single" w:color="000000" w:sz="4" w:space="0"/>
            </w:tcBorders>
            <w:shd w:val="clear" w:color="auto" w:fill="auto"/>
            <w:vAlign w:val="center"/>
          </w:tcPr>
          <w:p w14:paraId="74C4F621">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000000" w:sz="4" w:space="0"/>
              <w:bottom w:val="single" w:color="auto" w:sz="4" w:space="0"/>
              <w:right w:val="single" w:color="000000" w:sz="4" w:space="0"/>
            </w:tcBorders>
            <w:shd w:val="clear" w:color="auto" w:fill="auto"/>
            <w:vAlign w:val="center"/>
          </w:tcPr>
          <w:p w14:paraId="415E4967">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000000" w:sz="4" w:space="0"/>
              <w:bottom w:val="single" w:color="auto" w:sz="4" w:space="0"/>
              <w:right w:val="single" w:color="000000" w:sz="4" w:space="0"/>
            </w:tcBorders>
            <w:shd w:val="clear" w:color="auto" w:fill="auto"/>
            <w:vAlign w:val="center"/>
          </w:tcPr>
          <w:p w14:paraId="70C66112">
            <w:pPr>
              <w:widowControl/>
              <w:spacing w:line="240" w:lineRule="auto"/>
              <w:jc w:val="center"/>
              <w:rPr>
                <w:rFonts w:ascii="宋体" w:hAnsi="宋体" w:cs="宋体"/>
                <w:color w:val="000000"/>
                <w:szCs w:val="21"/>
                <w:highlight w:val="none"/>
              </w:rPr>
            </w:pPr>
          </w:p>
        </w:tc>
      </w:tr>
      <w:tr w14:paraId="1CE02F99">
        <w:tblPrEx>
          <w:tblCellMar>
            <w:top w:w="0" w:type="dxa"/>
            <w:left w:w="108" w:type="dxa"/>
            <w:bottom w:w="0" w:type="dxa"/>
            <w:right w:w="108" w:type="dxa"/>
          </w:tblCellMar>
        </w:tblPrEx>
        <w:trPr>
          <w:trHeight w:val="673" w:hRule="atLeast"/>
          <w:tblHeader/>
        </w:trPr>
        <w:tc>
          <w:tcPr>
            <w:tcW w:w="2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CA492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A49E3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包件号</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F7BBE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包件名称</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14:paraId="091C159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物资名称</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7EA71215">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规格型号</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48B66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计量单位</w:t>
            </w: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A74A1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数量</w:t>
            </w:r>
          </w:p>
        </w:tc>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14:paraId="3716E41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资格条件</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32F06EE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交货时间</w:t>
            </w:r>
          </w:p>
        </w:tc>
        <w:tc>
          <w:tcPr>
            <w:tcW w:w="253" w:type="pct"/>
            <w:tcBorders>
              <w:top w:val="single" w:color="auto" w:sz="4" w:space="0"/>
              <w:left w:val="single" w:color="auto" w:sz="4" w:space="0"/>
              <w:bottom w:val="single" w:color="auto" w:sz="4" w:space="0"/>
              <w:right w:val="single" w:color="auto" w:sz="4" w:space="0"/>
            </w:tcBorders>
            <w:shd w:val="clear" w:color="auto" w:fill="auto"/>
            <w:vAlign w:val="center"/>
          </w:tcPr>
          <w:p w14:paraId="7F08E01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交货地点</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5136391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交货条件及状态</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30D7995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收货单位</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14:paraId="0F5A5763">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备注</w:t>
            </w:r>
          </w:p>
        </w:tc>
      </w:tr>
      <w:tr w14:paraId="6FFB442A">
        <w:tblPrEx>
          <w:tblCellMar>
            <w:top w:w="0" w:type="dxa"/>
            <w:left w:w="108" w:type="dxa"/>
            <w:bottom w:w="0" w:type="dxa"/>
            <w:right w:w="108" w:type="dxa"/>
          </w:tblCellMar>
        </w:tblPrEx>
        <w:trPr>
          <w:trHeight w:val="1077" w:hRule="atLeast"/>
          <w:tblHeader/>
        </w:trPr>
        <w:tc>
          <w:tcPr>
            <w:tcW w:w="2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524B2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32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80B605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XH07</w:t>
            </w:r>
          </w:p>
        </w:tc>
        <w:tc>
          <w:tcPr>
            <w:tcW w:w="29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DB862D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扼流变压器</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14:paraId="2A251FC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扼流变压器</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31AF985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BE-600/25</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4B8FC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97DB0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11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88DFDD">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1.在中华人民共和国境内依法注册，具有法人资格的制造商；</w:t>
            </w:r>
          </w:p>
          <w:p w14:paraId="03FFBD2E">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2.投标人须提供近3年(2022年-2024年)内任意一年经会计师事务所或审计机构审计的符合国家规定的财务会计报表；</w:t>
            </w:r>
          </w:p>
          <w:p w14:paraId="49D2FB84">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3.投标人须具有扼流变压器近五年（自2020年8月至递交报价文件截止日，以合同签订时间为准）的供货业绩，须提供对应的中标通知书、合同协议书、进场验收证书（或验收文件等）或对应的用户使用证明；</w:t>
            </w:r>
          </w:p>
        </w:tc>
        <w:tc>
          <w:tcPr>
            <w:tcW w:w="3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603C7B">
            <w:pPr>
              <w:widowControl/>
              <w:spacing w:line="240" w:lineRule="auto"/>
              <w:jc w:val="center"/>
              <w:textAlignment w:val="center"/>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2025年</w:t>
            </w:r>
            <w:r>
              <w:rPr>
                <w:rFonts w:hint="eastAsia" w:ascii="宋体" w:hAnsi="宋体" w:cs="宋体"/>
                <w:color w:val="000000"/>
                <w:kern w:val="0"/>
                <w:szCs w:val="21"/>
                <w:highlight w:val="none"/>
                <w:lang w:eastAsia="zh-CN"/>
              </w:rPr>
              <w:t>9月至工程结束</w:t>
            </w:r>
          </w:p>
        </w:tc>
        <w:tc>
          <w:tcPr>
            <w:tcW w:w="2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1A9E0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3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B59F1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99C9E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2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25BD2F">
            <w:pPr>
              <w:widowControl/>
              <w:spacing w:line="240" w:lineRule="auto"/>
              <w:jc w:val="center"/>
              <w:rPr>
                <w:rFonts w:ascii="宋体" w:hAnsi="宋体" w:cs="宋体"/>
                <w:color w:val="000000"/>
                <w:szCs w:val="21"/>
                <w:highlight w:val="none"/>
              </w:rPr>
            </w:pPr>
          </w:p>
        </w:tc>
      </w:tr>
      <w:tr w14:paraId="459C75D6">
        <w:tblPrEx>
          <w:tblCellMar>
            <w:top w:w="0" w:type="dxa"/>
            <w:left w:w="108" w:type="dxa"/>
            <w:bottom w:w="0" w:type="dxa"/>
            <w:right w:w="108" w:type="dxa"/>
          </w:tblCellMar>
        </w:tblPrEx>
        <w:trPr>
          <w:trHeight w:val="1077" w:hRule="atLeast"/>
          <w:tblHeader/>
        </w:trPr>
        <w:tc>
          <w:tcPr>
            <w:tcW w:w="211" w:type="pct"/>
            <w:tcBorders>
              <w:top w:val="single" w:color="auto" w:sz="4" w:space="0"/>
              <w:left w:val="single" w:color="000000" w:sz="4" w:space="0"/>
              <w:bottom w:val="single" w:color="000000" w:sz="4" w:space="0"/>
              <w:right w:val="single" w:color="auto" w:sz="4" w:space="0"/>
            </w:tcBorders>
            <w:shd w:val="clear" w:color="auto" w:fill="auto"/>
            <w:noWrap/>
            <w:vAlign w:val="center"/>
          </w:tcPr>
          <w:p w14:paraId="48A9E76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329"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5D947DFF">
            <w:pPr>
              <w:widowControl/>
              <w:spacing w:line="240" w:lineRule="auto"/>
              <w:jc w:val="center"/>
              <w:rPr>
                <w:rFonts w:ascii="宋体" w:hAnsi="宋体" w:cs="宋体"/>
                <w:color w:val="000000"/>
                <w:kern w:val="0"/>
                <w:szCs w:val="21"/>
                <w:highlight w:val="none"/>
              </w:rPr>
            </w:pPr>
          </w:p>
        </w:tc>
        <w:tc>
          <w:tcPr>
            <w:tcW w:w="291"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346BEC17">
            <w:pPr>
              <w:widowControl/>
              <w:spacing w:line="240" w:lineRule="auto"/>
              <w:jc w:val="center"/>
              <w:rPr>
                <w:rFonts w:ascii="宋体" w:hAnsi="宋体" w:cs="宋体"/>
                <w:color w:val="000000"/>
                <w:kern w:val="0"/>
                <w:szCs w:val="21"/>
                <w:highlight w:val="none"/>
              </w:rPr>
            </w:pPr>
          </w:p>
        </w:tc>
        <w:tc>
          <w:tcPr>
            <w:tcW w:w="311" w:type="pct"/>
            <w:tcBorders>
              <w:top w:val="single" w:color="auto" w:sz="4" w:space="0"/>
              <w:left w:val="single" w:color="auto" w:sz="4" w:space="0"/>
              <w:bottom w:val="single" w:color="000000" w:sz="4" w:space="0"/>
              <w:right w:val="single" w:color="000000" w:sz="4" w:space="0"/>
            </w:tcBorders>
            <w:shd w:val="clear" w:color="auto" w:fill="auto"/>
            <w:vAlign w:val="center"/>
          </w:tcPr>
          <w:p w14:paraId="5BC97C3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扼流变压器</w:t>
            </w:r>
          </w:p>
        </w:tc>
        <w:tc>
          <w:tcPr>
            <w:tcW w:w="664" w:type="pct"/>
            <w:tcBorders>
              <w:top w:val="single" w:color="auto" w:sz="4" w:space="0"/>
              <w:left w:val="single" w:color="000000" w:sz="4" w:space="0"/>
              <w:bottom w:val="single" w:color="000000" w:sz="4" w:space="0"/>
              <w:right w:val="single" w:color="000000" w:sz="4" w:space="0"/>
            </w:tcBorders>
            <w:shd w:val="clear" w:color="auto" w:fill="auto"/>
            <w:vAlign w:val="center"/>
          </w:tcPr>
          <w:p w14:paraId="082B2CD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BE-800/25</w:t>
            </w:r>
          </w:p>
        </w:tc>
        <w:tc>
          <w:tcPr>
            <w:tcW w:w="28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10529B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1" w:type="pct"/>
            <w:tcBorders>
              <w:top w:val="single" w:color="auto" w:sz="4" w:space="0"/>
              <w:left w:val="single" w:color="000000" w:sz="4" w:space="0"/>
              <w:bottom w:val="single" w:color="000000" w:sz="4" w:space="0"/>
              <w:right w:val="single" w:color="auto" w:sz="4" w:space="0"/>
            </w:tcBorders>
            <w:shd w:val="clear" w:color="auto" w:fill="auto"/>
            <w:noWrap/>
            <w:vAlign w:val="center"/>
          </w:tcPr>
          <w:p w14:paraId="6192EB3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1113"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17AE426">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BEAA0B3">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8357DB0">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D58DC40">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F43E2D">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6D7673C">
            <w:pPr>
              <w:widowControl/>
              <w:spacing w:line="240" w:lineRule="auto"/>
              <w:jc w:val="center"/>
              <w:rPr>
                <w:rFonts w:ascii="宋体" w:hAnsi="宋体" w:cs="宋体"/>
                <w:color w:val="000000"/>
                <w:szCs w:val="21"/>
                <w:highlight w:val="none"/>
              </w:rPr>
            </w:pPr>
          </w:p>
        </w:tc>
      </w:tr>
      <w:tr w14:paraId="727D4D13">
        <w:tblPrEx>
          <w:tblCellMar>
            <w:top w:w="0" w:type="dxa"/>
            <w:left w:w="108" w:type="dxa"/>
            <w:bottom w:w="0" w:type="dxa"/>
            <w:right w:w="108" w:type="dxa"/>
          </w:tblCellMar>
        </w:tblPrEx>
        <w:trPr>
          <w:trHeight w:val="1077" w:hRule="atLeast"/>
          <w:tblHeader/>
        </w:trPr>
        <w:tc>
          <w:tcPr>
            <w:tcW w:w="21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D2F8ED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329"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2D074DEF">
            <w:pPr>
              <w:widowControl/>
              <w:spacing w:line="240" w:lineRule="auto"/>
              <w:jc w:val="center"/>
              <w:rPr>
                <w:rFonts w:ascii="宋体" w:hAnsi="宋体" w:cs="宋体"/>
                <w:color w:val="000000"/>
                <w:kern w:val="0"/>
                <w:szCs w:val="21"/>
                <w:highlight w:val="none"/>
              </w:rPr>
            </w:pPr>
          </w:p>
        </w:tc>
        <w:tc>
          <w:tcPr>
            <w:tcW w:w="291"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1F4CB225">
            <w:pPr>
              <w:widowControl/>
              <w:spacing w:line="240" w:lineRule="auto"/>
              <w:jc w:val="center"/>
              <w:rPr>
                <w:rFonts w:ascii="宋体" w:hAnsi="宋体" w:cs="宋体"/>
                <w:color w:val="000000"/>
                <w:kern w:val="0"/>
                <w:szCs w:val="21"/>
                <w:highlight w:val="none"/>
              </w:rPr>
            </w:pPr>
          </w:p>
        </w:tc>
        <w:tc>
          <w:tcPr>
            <w:tcW w:w="311" w:type="pct"/>
            <w:tcBorders>
              <w:top w:val="single" w:color="000000" w:sz="4" w:space="0"/>
              <w:left w:val="single" w:color="auto" w:sz="4" w:space="0"/>
              <w:bottom w:val="single" w:color="000000" w:sz="4" w:space="0"/>
              <w:right w:val="single" w:color="000000" w:sz="4" w:space="0"/>
            </w:tcBorders>
            <w:shd w:val="clear" w:color="auto" w:fill="auto"/>
            <w:vAlign w:val="center"/>
          </w:tcPr>
          <w:p w14:paraId="474C3C6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97型轨道变压器</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92D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BG3-130/25（50HZ）</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070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A7AC27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90</w:t>
            </w:r>
          </w:p>
        </w:tc>
        <w:tc>
          <w:tcPr>
            <w:tcW w:w="1113"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5DE410F">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6B7971C">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03D859E">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2E6E4EA">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5B4E0C">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CB40F35">
            <w:pPr>
              <w:widowControl/>
              <w:spacing w:line="240" w:lineRule="auto"/>
              <w:jc w:val="center"/>
              <w:rPr>
                <w:rFonts w:ascii="宋体" w:hAnsi="宋体" w:cs="宋体"/>
                <w:color w:val="000000"/>
                <w:szCs w:val="21"/>
                <w:highlight w:val="none"/>
              </w:rPr>
            </w:pPr>
          </w:p>
        </w:tc>
      </w:tr>
      <w:tr w14:paraId="2E020CA6">
        <w:tblPrEx>
          <w:tblCellMar>
            <w:top w:w="0" w:type="dxa"/>
            <w:left w:w="108" w:type="dxa"/>
            <w:bottom w:w="0" w:type="dxa"/>
            <w:right w:w="108" w:type="dxa"/>
          </w:tblCellMar>
        </w:tblPrEx>
        <w:trPr>
          <w:trHeight w:val="1077" w:hRule="atLeast"/>
          <w:tblHeader/>
        </w:trPr>
        <w:tc>
          <w:tcPr>
            <w:tcW w:w="21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E7E155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329"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1A261529">
            <w:pPr>
              <w:widowControl/>
              <w:spacing w:line="240" w:lineRule="auto"/>
              <w:jc w:val="center"/>
              <w:rPr>
                <w:rFonts w:ascii="宋体" w:hAnsi="宋体" w:cs="宋体"/>
                <w:color w:val="000000"/>
                <w:kern w:val="0"/>
                <w:szCs w:val="21"/>
                <w:highlight w:val="none"/>
              </w:rPr>
            </w:pPr>
          </w:p>
        </w:tc>
        <w:tc>
          <w:tcPr>
            <w:tcW w:w="291"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42595D28">
            <w:pPr>
              <w:widowControl/>
              <w:spacing w:line="240" w:lineRule="auto"/>
              <w:jc w:val="center"/>
              <w:rPr>
                <w:rFonts w:ascii="宋体" w:hAnsi="宋体" w:cs="宋体"/>
                <w:color w:val="000000"/>
                <w:kern w:val="0"/>
                <w:szCs w:val="21"/>
                <w:highlight w:val="none"/>
              </w:rPr>
            </w:pPr>
          </w:p>
        </w:tc>
        <w:tc>
          <w:tcPr>
            <w:tcW w:w="311" w:type="pct"/>
            <w:tcBorders>
              <w:top w:val="single" w:color="000000" w:sz="4" w:space="0"/>
              <w:left w:val="single" w:color="auto" w:sz="4" w:space="0"/>
              <w:bottom w:val="single" w:color="000000" w:sz="4" w:space="0"/>
              <w:right w:val="single" w:color="000000" w:sz="4" w:space="0"/>
            </w:tcBorders>
            <w:shd w:val="clear" w:color="auto" w:fill="auto"/>
            <w:vAlign w:val="center"/>
          </w:tcPr>
          <w:p w14:paraId="39D07F6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97型轨道变压器</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677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BG2-130/25（400HZ）</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E80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0DFB34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35</w:t>
            </w:r>
          </w:p>
        </w:tc>
        <w:tc>
          <w:tcPr>
            <w:tcW w:w="1113"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3C8C91F">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3BCDB25">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A6C788F">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1CB00E">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F067E33">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1DE156EE">
            <w:pPr>
              <w:widowControl/>
              <w:spacing w:line="240" w:lineRule="auto"/>
              <w:jc w:val="center"/>
              <w:rPr>
                <w:rFonts w:ascii="宋体" w:hAnsi="宋体" w:cs="宋体"/>
                <w:color w:val="000000"/>
                <w:szCs w:val="21"/>
                <w:highlight w:val="none"/>
              </w:rPr>
            </w:pPr>
          </w:p>
        </w:tc>
      </w:tr>
      <w:tr w14:paraId="75636695">
        <w:tblPrEx>
          <w:tblCellMar>
            <w:top w:w="0" w:type="dxa"/>
            <w:left w:w="108" w:type="dxa"/>
            <w:bottom w:w="0" w:type="dxa"/>
            <w:right w:w="108" w:type="dxa"/>
          </w:tblCellMar>
        </w:tblPrEx>
        <w:trPr>
          <w:trHeight w:val="1077" w:hRule="atLeast"/>
          <w:tblHeader/>
        </w:trPr>
        <w:tc>
          <w:tcPr>
            <w:tcW w:w="21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CC2980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329"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10E4F419">
            <w:pPr>
              <w:widowControl/>
              <w:spacing w:line="240" w:lineRule="auto"/>
              <w:jc w:val="center"/>
              <w:rPr>
                <w:rFonts w:ascii="宋体" w:hAnsi="宋体" w:cs="宋体"/>
                <w:color w:val="000000"/>
                <w:kern w:val="0"/>
                <w:szCs w:val="21"/>
                <w:highlight w:val="none"/>
              </w:rPr>
            </w:pPr>
          </w:p>
        </w:tc>
        <w:tc>
          <w:tcPr>
            <w:tcW w:w="291"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05C0BA7F">
            <w:pPr>
              <w:widowControl/>
              <w:spacing w:line="240" w:lineRule="auto"/>
              <w:jc w:val="center"/>
              <w:rPr>
                <w:rFonts w:ascii="宋体" w:hAnsi="宋体" w:cs="宋体"/>
                <w:color w:val="000000"/>
                <w:kern w:val="0"/>
                <w:szCs w:val="21"/>
                <w:highlight w:val="none"/>
              </w:rPr>
            </w:pPr>
          </w:p>
        </w:tc>
        <w:tc>
          <w:tcPr>
            <w:tcW w:w="311" w:type="pct"/>
            <w:tcBorders>
              <w:top w:val="single" w:color="000000" w:sz="4" w:space="0"/>
              <w:left w:val="single" w:color="auto" w:sz="4" w:space="0"/>
              <w:bottom w:val="single" w:color="000000" w:sz="4" w:space="0"/>
              <w:right w:val="single" w:color="000000" w:sz="4" w:space="0"/>
            </w:tcBorders>
            <w:shd w:val="clear" w:color="auto" w:fill="auto"/>
            <w:vAlign w:val="center"/>
          </w:tcPr>
          <w:p w14:paraId="3AFE077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97型扼流变压器</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9466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BE1-800/25（400HZ）</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D55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A483D1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35</w:t>
            </w:r>
          </w:p>
        </w:tc>
        <w:tc>
          <w:tcPr>
            <w:tcW w:w="1113"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BE8630F">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956D81">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DB57A0">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546CD75">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A5BDD7D">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0ABD05E">
            <w:pPr>
              <w:widowControl/>
              <w:spacing w:line="240" w:lineRule="auto"/>
              <w:jc w:val="center"/>
              <w:rPr>
                <w:rFonts w:ascii="宋体" w:hAnsi="宋体" w:cs="宋体"/>
                <w:color w:val="000000"/>
                <w:szCs w:val="21"/>
                <w:highlight w:val="none"/>
              </w:rPr>
            </w:pPr>
          </w:p>
        </w:tc>
      </w:tr>
      <w:tr w14:paraId="3A387E1F">
        <w:tblPrEx>
          <w:tblCellMar>
            <w:top w:w="0" w:type="dxa"/>
            <w:left w:w="108" w:type="dxa"/>
            <w:bottom w:w="0" w:type="dxa"/>
            <w:right w:w="108" w:type="dxa"/>
          </w:tblCellMar>
        </w:tblPrEx>
        <w:trPr>
          <w:trHeight w:val="1077" w:hRule="atLeast"/>
          <w:tblHeader/>
        </w:trPr>
        <w:tc>
          <w:tcPr>
            <w:tcW w:w="21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75569F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329"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7DDE0E68">
            <w:pPr>
              <w:widowControl/>
              <w:spacing w:line="240" w:lineRule="auto"/>
              <w:jc w:val="center"/>
              <w:rPr>
                <w:rFonts w:ascii="宋体" w:hAnsi="宋体" w:cs="宋体"/>
                <w:color w:val="000000"/>
                <w:kern w:val="0"/>
                <w:szCs w:val="21"/>
                <w:highlight w:val="none"/>
              </w:rPr>
            </w:pPr>
          </w:p>
        </w:tc>
        <w:tc>
          <w:tcPr>
            <w:tcW w:w="291"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283C300B">
            <w:pPr>
              <w:widowControl/>
              <w:spacing w:line="240" w:lineRule="auto"/>
              <w:jc w:val="center"/>
              <w:rPr>
                <w:rFonts w:ascii="宋体" w:hAnsi="宋体" w:cs="宋体"/>
                <w:color w:val="000000"/>
                <w:kern w:val="0"/>
                <w:szCs w:val="21"/>
                <w:highlight w:val="none"/>
              </w:rPr>
            </w:pPr>
          </w:p>
        </w:tc>
        <w:tc>
          <w:tcPr>
            <w:tcW w:w="311" w:type="pct"/>
            <w:tcBorders>
              <w:top w:val="single" w:color="000000" w:sz="4" w:space="0"/>
              <w:left w:val="single" w:color="auto" w:sz="4" w:space="0"/>
              <w:bottom w:val="single" w:color="000000" w:sz="4" w:space="0"/>
              <w:right w:val="single" w:color="000000" w:sz="4" w:space="0"/>
            </w:tcBorders>
            <w:shd w:val="clear" w:color="auto" w:fill="auto"/>
            <w:vAlign w:val="center"/>
          </w:tcPr>
          <w:p w14:paraId="7FB98A7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97型扼流变压器</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106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BE2-400/25（50HZ）</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C27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D06684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40</w:t>
            </w:r>
          </w:p>
        </w:tc>
        <w:tc>
          <w:tcPr>
            <w:tcW w:w="1113"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B88D631">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AAAC4F">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9680FF">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F0B2987">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D05C70">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A8B0EF4">
            <w:pPr>
              <w:widowControl/>
              <w:spacing w:line="240" w:lineRule="auto"/>
              <w:jc w:val="center"/>
              <w:rPr>
                <w:rFonts w:ascii="宋体" w:hAnsi="宋体" w:cs="宋体"/>
                <w:color w:val="000000"/>
                <w:szCs w:val="21"/>
                <w:highlight w:val="none"/>
              </w:rPr>
            </w:pPr>
          </w:p>
        </w:tc>
      </w:tr>
      <w:tr w14:paraId="3D7E8354">
        <w:tblPrEx>
          <w:tblCellMar>
            <w:top w:w="0" w:type="dxa"/>
            <w:left w:w="108" w:type="dxa"/>
            <w:bottom w:w="0" w:type="dxa"/>
            <w:right w:w="108" w:type="dxa"/>
          </w:tblCellMar>
        </w:tblPrEx>
        <w:trPr>
          <w:trHeight w:val="1077" w:hRule="atLeast"/>
          <w:tblHeader/>
        </w:trPr>
        <w:tc>
          <w:tcPr>
            <w:tcW w:w="21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6CEACD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7</w:t>
            </w:r>
          </w:p>
        </w:tc>
        <w:tc>
          <w:tcPr>
            <w:tcW w:w="329"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75685E5B">
            <w:pPr>
              <w:widowControl/>
              <w:spacing w:line="240" w:lineRule="auto"/>
              <w:jc w:val="center"/>
              <w:rPr>
                <w:rFonts w:ascii="宋体" w:hAnsi="宋体" w:cs="宋体"/>
                <w:color w:val="000000"/>
                <w:kern w:val="0"/>
                <w:szCs w:val="21"/>
                <w:highlight w:val="none"/>
              </w:rPr>
            </w:pPr>
          </w:p>
        </w:tc>
        <w:tc>
          <w:tcPr>
            <w:tcW w:w="291"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79C6039C">
            <w:pPr>
              <w:widowControl/>
              <w:spacing w:line="240" w:lineRule="auto"/>
              <w:jc w:val="center"/>
              <w:rPr>
                <w:rFonts w:ascii="宋体" w:hAnsi="宋体" w:cs="宋体"/>
                <w:color w:val="000000"/>
                <w:kern w:val="0"/>
                <w:szCs w:val="21"/>
                <w:highlight w:val="none"/>
              </w:rPr>
            </w:pPr>
          </w:p>
        </w:tc>
        <w:tc>
          <w:tcPr>
            <w:tcW w:w="311" w:type="pct"/>
            <w:tcBorders>
              <w:top w:val="single" w:color="000000" w:sz="4" w:space="0"/>
              <w:left w:val="single" w:color="auto" w:sz="4" w:space="0"/>
              <w:bottom w:val="single" w:color="000000" w:sz="4" w:space="0"/>
              <w:right w:val="single" w:color="000000" w:sz="4" w:space="0"/>
            </w:tcBorders>
            <w:shd w:val="clear" w:color="auto" w:fill="auto"/>
            <w:vAlign w:val="center"/>
          </w:tcPr>
          <w:p w14:paraId="1D6099F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97型扼流变压器</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4B27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BE2-600/25（50HZ）</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765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94DACA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36</w:t>
            </w:r>
          </w:p>
        </w:tc>
        <w:tc>
          <w:tcPr>
            <w:tcW w:w="1113"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45054A8">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293A40">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D56AA1">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D6B33B">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A8BFE8">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D9B1304">
            <w:pPr>
              <w:widowControl/>
              <w:spacing w:line="240" w:lineRule="auto"/>
              <w:jc w:val="center"/>
              <w:rPr>
                <w:rFonts w:ascii="宋体" w:hAnsi="宋体" w:cs="宋体"/>
                <w:color w:val="000000"/>
                <w:szCs w:val="21"/>
                <w:highlight w:val="none"/>
              </w:rPr>
            </w:pPr>
          </w:p>
        </w:tc>
      </w:tr>
      <w:tr w14:paraId="62E75CC5">
        <w:tblPrEx>
          <w:tblCellMar>
            <w:top w:w="0" w:type="dxa"/>
            <w:left w:w="108" w:type="dxa"/>
            <w:bottom w:w="0" w:type="dxa"/>
            <w:right w:w="108" w:type="dxa"/>
          </w:tblCellMar>
        </w:tblPrEx>
        <w:trPr>
          <w:trHeight w:val="1077" w:hRule="atLeast"/>
          <w:tblHeader/>
        </w:trPr>
        <w:tc>
          <w:tcPr>
            <w:tcW w:w="211" w:type="pct"/>
            <w:tcBorders>
              <w:top w:val="single" w:color="000000" w:sz="4" w:space="0"/>
              <w:left w:val="single" w:color="000000" w:sz="4" w:space="0"/>
              <w:bottom w:val="single" w:color="auto" w:sz="4" w:space="0"/>
              <w:right w:val="single" w:color="auto" w:sz="4" w:space="0"/>
            </w:tcBorders>
            <w:shd w:val="clear" w:color="auto" w:fill="auto"/>
            <w:noWrap/>
            <w:vAlign w:val="center"/>
          </w:tcPr>
          <w:p w14:paraId="08FCB8E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8</w:t>
            </w:r>
          </w:p>
        </w:tc>
        <w:tc>
          <w:tcPr>
            <w:tcW w:w="329"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1C7055D3">
            <w:pPr>
              <w:widowControl/>
              <w:spacing w:line="240" w:lineRule="auto"/>
              <w:jc w:val="center"/>
              <w:rPr>
                <w:rFonts w:ascii="宋体" w:hAnsi="宋体" w:cs="宋体"/>
                <w:color w:val="000000"/>
                <w:kern w:val="0"/>
                <w:szCs w:val="21"/>
                <w:highlight w:val="none"/>
              </w:rPr>
            </w:pPr>
          </w:p>
        </w:tc>
        <w:tc>
          <w:tcPr>
            <w:tcW w:w="291"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4CAE8C47">
            <w:pPr>
              <w:widowControl/>
              <w:spacing w:line="240" w:lineRule="auto"/>
              <w:jc w:val="center"/>
              <w:rPr>
                <w:rFonts w:ascii="宋体" w:hAnsi="宋体" w:cs="宋体"/>
                <w:color w:val="000000"/>
                <w:kern w:val="0"/>
                <w:szCs w:val="21"/>
                <w:highlight w:val="none"/>
              </w:rPr>
            </w:pPr>
          </w:p>
        </w:tc>
        <w:tc>
          <w:tcPr>
            <w:tcW w:w="311" w:type="pct"/>
            <w:tcBorders>
              <w:top w:val="single" w:color="000000" w:sz="4" w:space="0"/>
              <w:left w:val="single" w:color="auto" w:sz="4" w:space="0"/>
              <w:bottom w:val="single" w:color="auto" w:sz="4" w:space="0"/>
              <w:right w:val="single" w:color="000000" w:sz="4" w:space="0"/>
            </w:tcBorders>
            <w:shd w:val="clear" w:color="auto" w:fill="auto"/>
            <w:vAlign w:val="center"/>
          </w:tcPr>
          <w:p w14:paraId="63DC6C0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空扼流补偿器</w:t>
            </w:r>
          </w:p>
        </w:tc>
        <w:tc>
          <w:tcPr>
            <w:tcW w:w="664" w:type="pct"/>
            <w:tcBorders>
              <w:top w:val="single" w:color="000000" w:sz="4" w:space="0"/>
              <w:left w:val="single" w:color="000000" w:sz="4" w:space="0"/>
              <w:bottom w:val="single" w:color="auto" w:sz="4" w:space="0"/>
              <w:right w:val="single" w:color="000000" w:sz="4" w:space="0"/>
            </w:tcBorders>
            <w:shd w:val="clear" w:color="auto" w:fill="auto"/>
            <w:vAlign w:val="center"/>
          </w:tcPr>
          <w:p w14:paraId="08D310A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BCQ</w:t>
            </w:r>
          </w:p>
        </w:tc>
        <w:tc>
          <w:tcPr>
            <w:tcW w:w="28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D36677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1" w:type="pct"/>
            <w:tcBorders>
              <w:top w:val="single" w:color="000000" w:sz="4" w:space="0"/>
              <w:left w:val="single" w:color="000000" w:sz="4" w:space="0"/>
              <w:bottom w:val="single" w:color="auto" w:sz="4" w:space="0"/>
              <w:right w:val="single" w:color="auto" w:sz="4" w:space="0"/>
            </w:tcBorders>
            <w:shd w:val="clear" w:color="auto" w:fill="auto"/>
            <w:noWrap/>
            <w:vAlign w:val="center"/>
          </w:tcPr>
          <w:p w14:paraId="0A0B5D6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12</w:t>
            </w:r>
          </w:p>
        </w:tc>
        <w:tc>
          <w:tcPr>
            <w:tcW w:w="1113"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63701F3">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2FA4538">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97F46F3">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D40D6C">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43B1F4">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F817988">
            <w:pPr>
              <w:widowControl/>
              <w:spacing w:line="240" w:lineRule="auto"/>
              <w:jc w:val="center"/>
              <w:rPr>
                <w:rFonts w:ascii="宋体" w:hAnsi="宋体" w:cs="宋体"/>
                <w:color w:val="000000"/>
                <w:szCs w:val="21"/>
                <w:highlight w:val="none"/>
              </w:rPr>
            </w:pPr>
          </w:p>
        </w:tc>
      </w:tr>
      <w:tr w14:paraId="00BAF5DD">
        <w:tblPrEx>
          <w:tblCellMar>
            <w:top w:w="0" w:type="dxa"/>
            <w:left w:w="108" w:type="dxa"/>
            <w:bottom w:w="0" w:type="dxa"/>
            <w:right w:w="108" w:type="dxa"/>
          </w:tblCellMar>
        </w:tblPrEx>
        <w:trPr>
          <w:trHeight w:val="673" w:hRule="atLeast"/>
          <w:tblHeader/>
        </w:trPr>
        <w:tc>
          <w:tcPr>
            <w:tcW w:w="2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CF598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BA9C9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包件号</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8B2ED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包件名称</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14:paraId="2495C0C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物资名称</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4CF0F8A0">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规格型号</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2C7C0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计量单位</w:t>
            </w: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E0CAC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数量</w:t>
            </w:r>
          </w:p>
        </w:tc>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14:paraId="6E76B47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资格条件</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728B974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交货时间</w:t>
            </w:r>
          </w:p>
        </w:tc>
        <w:tc>
          <w:tcPr>
            <w:tcW w:w="253" w:type="pct"/>
            <w:tcBorders>
              <w:top w:val="single" w:color="auto" w:sz="4" w:space="0"/>
              <w:left w:val="single" w:color="auto" w:sz="4" w:space="0"/>
              <w:bottom w:val="single" w:color="auto" w:sz="4" w:space="0"/>
              <w:right w:val="single" w:color="auto" w:sz="4" w:space="0"/>
            </w:tcBorders>
            <w:shd w:val="clear" w:color="auto" w:fill="auto"/>
            <w:vAlign w:val="center"/>
          </w:tcPr>
          <w:p w14:paraId="1B97AAA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交货地点</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5A20318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交货条件及状态</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83C410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收货单位</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14:paraId="37D5F7BE">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备注</w:t>
            </w:r>
          </w:p>
        </w:tc>
      </w:tr>
      <w:tr w14:paraId="5617DEEC">
        <w:tblPrEx>
          <w:tblCellMar>
            <w:top w:w="0" w:type="dxa"/>
            <w:left w:w="108" w:type="dxa"/>
            <w:bottom w:w="0" w:type="dxa"/>
            <w:right w:w="108" w:type="dxa"/>
          </w:tblCellMar>
        </w:tblPrEx>
        <w:trPr>
          <w:trHeight w:val="8881" w:hRule="atLeast"/>
          <w:tblHeader/>
        </w:trPr>
        <w:tc>
          <w:tcPr>
            <w:tcW w:w="2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0C120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8AF7B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DT01</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796C9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电梯</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14:paraId="6C6E750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电梯</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1E96C5F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综合楼电梯（1.0T)</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99FA3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3BA78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14:paraId="5A109147">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1.在中华人民共和国境内依法注册，具有法人资格的制造商；</w:t>
            </w:r>
          </w:p>
          <w:p w14:paraId="056D1B77">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2.投标人须提供近三年（2022年-2024年）经会计师事务所或审计机构审计的符合国家规定的财务会计报表；</w:t>
            </w:r>
          </w:p>
          <w:p w14:paraId="6A96F818">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资质要求：投标人须具有有效的乘客电梯B级及以上特种设备生产许可证、有效的载货电梯特种设备生产许可证、有效的自动扶梯特种设备生产许可证，许可项目为电梯制造（含安装、修理、改造），范围包含本次招标的产品类别。</w:t>
            </w:r>
          </w:p>
          <w:p w14:paraId="62F046B7">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供货业绩要求：投标人须提供近五年内（自2020年8月至投标截止日，以合同签订时间为准）铁路客站、机场、地铁等公共交通工程项目供货业绩，须提供对应的中标通知书、合同协议书、设备进场验收证书（或验收文件等）及对应用户出具的运行良好的证明材料（须加盖使用单位印章）。</w:t>
            </w:r>
          </w:p>
          <w:p w14:paraId="7632090E">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5.投标人须提供投标产品（电梯额定载重不小于1600kg）的整机型式试验证书和报告；电梯主要部件原厂原品牌，须提供（控制柜、驱动主机、安全钳、限速器、缓冲器）型式试验证书和报告；</w:t>
            </w:r>
          </w:p>
          <w:p w14:paraId="60D4EC73">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6.其他要求：本包件招标不接受联合体、代理商投标，不接受授权制造商（OEM）产品投标。</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15429F51">
            <w:pPr>
              <w:widowControl/>
              <w:spacing w:line="240" w:lineRule="auto"/>
              <w:jc w:val="center"/>
              <w:textAlignment w:val="center"/>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2025年</w:t>
            </w:r>
            <w:r>
              <w:rPr>
                <w:rFonts w:hint="eastAsia" w:ascii="宋体" w:hAnsi="宋体" w:cs="宋体"/>
                <w:color w:val="000000"/>
                <w:kern w:val="0"/>
                <w:szCs w:val="21"/>
                <w:highlight w:val="none"/>
                <w:lang w:eastAsia="zh-CN"/>
              </w:rPr>
              <w:t>9月至工程结束</w:t>
            </w:r>
          </w:p>
        </w:tc>
        <w:tc>
          <w:tcPr>
            <w:tcW w:w="253" w:type="pct"/>
            <w:tcBorders>
              <w:top w:val="single" w:color="auto" w:sz="4" w:space="0"/>
              <w:left w:val="single" w:color="auto" w:sz="4" w:space="0"/>
              <w:bottom w:val="single" w:color="auto" w:sz="4" w:space="0"/>
              <w:right w:val="single" w:color="auto" w:sz="4" w:space="0"/>
            </w:tcBorders>
            <w:shd w:val="clear" w:color="auto" w:fill="auto"/>
            <w:vAlign w:val="center"/>
          </w:tcPr>
          <w:p w14:paraId="2F3C88C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7EE3982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602977E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14:paraId="137271B1">
            <w:pPr>
              <w:widowControl/>
              <w:spacing w:line="240" w:lineRule="auto"/>
              <w:jc w:val="center"/>
              <w:rPr>
                <w:rFonts w:ascii="宋体" w:hAnsi="宋体" w:cs="宋体"/>
                <w:color w:val="000000"/>
                <w:szCs w:val="21"/>
                <w:highlight w:val="none"/>
              </w:rPr>
            </w:pPr>
          </w:p>
        </w:tc>
      </w:tr>
      <w:tr w14:paraId="56B86ECE">
        <w:tblPrEx>
          <w:tblCellMar>
            <w:top w:w="0" w:type="dxa"/>
            <w:left w:w="108" w:type="dxa"/>
            <w:bottom w:w="0" w:type="dxa"/>
            <w:right w:w="108" w:type="dxa"/>
          </w:tblCellMar>
        </w:tblPrEx>
        <w:trPr>
          <w:trHeight w:val="732" w:hRule="atLeast"/>
          <w:tblHeader/>
        </w:trPr>
        <w:tc>
          <w:tcPr>
            <w:tcW w:w="2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9CA19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2E15B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包件号</w:t>
            </w:r>
          </w:p>
        </w:tc>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1999D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包件名称</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14:paraId="1446B08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物资名称</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7D6EED13">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规格型号</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59CD9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计量单位</w:t>
            </w: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44006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数量</w:t>
            </w:r>
          </w:p>
        </w:tc>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14:paraId="2F6EF6A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资格条件</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1A93F27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交货时间</w:t>
            </w:r>
          </w:p>
        </w:tc>
        <w:tc>
          <w:tcPr>
            <w:tcW w:w="253" w:type="pct"/>
            <w:tcBorders>
              <w:top w:val="single" w:color="auto" w:sz="4" w:space="0"/>
              <w:left w:val="single" w:color="auto" w:sz="4" w:space="0"/>
              <w:bottom w:val="single" w:color="auto" w:sz="4" w:space="0"/>
              <w:right w:val="single" w:color="auto" w:sz="4" w:space="0"/>
            </w:tcBorders>
            <w:shd w:val="clear" w:color="auto" w:fill="auto"/>
            <w:vAlign w:val="center"/>
          </w:tcPr>
          <w:p w14:paraId="02BA4A4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交货地点</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2DF983B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交货条件及状态</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003034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收货单位</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14:paraId="09F0E49F">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备注</w:t>
            </w:r>
          </w:p>
        </w:tc>
      </w:tr>
      <w:tr w14:paraId="4146B8C6">
        <w:tblPrEx>
          <w:tblCellMar>
            <w:top w:w="0" w:type="dxa"/>
            <w:left w:w="108" w:type="dxa"/>
            <w:bottom w:w="0" w:type="dxa"/>
            <w:right w:w="108" w:type="dxa"/>
          </w:tblCellMar>
        </w:tblPrEx>
        <w:trPr>
          <w:trHeight w:val="4204" w:hRule="atLeast"/>
          <w:tblHeader/>
        </w:trPr>
        <w:tc>
          <w:tcPr>
            <w:tcW w:w="211" w:type="pct"/>
            <w:vMerge w:val="restart"/>
            <w:tcBorders>
              <w:top w:val="single" w:color="auto" w:sz="4" w:space="0"/>
              <w:left w:val="single" w:color="auto" w:sz="4" w:space="0"/>
              <w:right w:val="single" w:color="auto" w:sz="4" w:space="0"/>
            </w:tcBorders>
            <w:shd w:val="clear" w:color="auto" w:fill="auto"/>
            <w:noWrap/>
            <w:vAlign w:val="center"/>
          </w:tcPr>
          <w:p w14:paraId="1D1F47D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329" w:type="pct"/>
            <w:vMerge w:val="restart"/>
            <w:tcBorders>
              <w:top w:val="single" w:color="auto" w:sz="4" w:space="0"/>
              <w:left w:val="single" w:color="auto" w:sz="4" w:space="0"/>
              <w:right w:val="single" w:color="auto" w:sz="4" w:space="0"/>
            </w:tcBorders>
            <w:shd w:val="clear" w:color="auto" w:fill="auto"/>
            <w:noWrap/>
            <w:vAlign w:val="center"/>
          </w:tcPr>
          <w:p w14:paraId="35332C3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KT01</w:t>
            </w:r>
          </w:p>
        </w:tc>
        <w:tc>
          <w:tcPr>
            <w:tcW w:w="291" w:type="pct"/>
            <w:vMerge w:val="restart"/>
            <w:tcBorders>
              <w:top w:val="single" w:color="auto" w:sz="4" w:space="0"/>
              <w:left w:val="single" w:color="auto" w:sz="4" w:space="0"/>
              <w:right w:val="single" w:color="auto" w:sz="4" w:space="0"/>
            </w:tcBorders>
            <w:shd w:val="clear" w:color="auto" w:fill="auto"/>
            <w:noWrap/>
            <w:vAlign w:val="center"/>
          </w:tcPr>
          <w:p w14:paraId="527CBB8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空调</w:t>
            </w:r>
          </w:p>
        </w:tc>
        <w:tc>
          <w:tcPr>
            <w:tcW w:w="311" w:type="pct"/>
            <w:vMerge w:val="restart"/>
            <w:tcBorders>
              <w:top w:val="single" w:color="auto" w:sz="4" w:space="0"/>
              <w:left w:val="single" w:color="auto" w:sz="4" w:space="0"/>
              <w:right w:val="single" w:color="auto" w:sz="4" w:space="0"/>
            </w:tcBorders>
            <w:shd w:val="clear" w:color="auto" w:fill="auto"/>
            <w:vAlign w:val="center"/>
          </w:tcPr>
          <w:p w14:paraId="0FEBD0E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机房专用空调</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37AF757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机房专用空调6.4KW</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7A602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11680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1113" w:type="pct"/>
            <w:vMerge w:val="restart"/>
            <w:tcBorders>
              <w:top w:val="single" w:color="auto" w:sz="4" w:space="0"/>
              <w:left w:val="single" w:color="auto" w:sz="4" w:space="0"/>
              <w:right w:val="single" w:color="auto" w:sz="4" w:space="0"/>
            </w:tcBorders>
            <w:shd w:val="clear" w:color="auto" w:fill="auto"/>
            <w:vAlign w:val="center"/>
          </w:tcPr>
          <w:p w14:paraId="6224EB3E">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1.在中华人民共和国境内依法注册、具有独立法人资格的制造商或代理商；</w:t>
            </w:r>
          </w:p>
          <w:p w14:paraId="1C16DAB8">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2投标人须提供近3年(2022年-2024年)内任意一年经会计师事务所或审计机构审计的符合国家规定的财务会计报表；</w:t>
            </w:r>
          </w:p>
          <w:p w14:paraId="22C452D8">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3制造商须满足：</w:t>
            </w:r>
          </w:p>
          <w:p w14:paraId="75D40986">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3.1机房专用空调机组制冷量小于24.4KW以下的机组需要提供《中国国家强制性产品认证证书》（范围覆盖本次投标产品）。</w:t>
            </w:r>
          </w:p>
          <w:p w14:paraId="45459142">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3.2制造商须具有近五年(自2020年</w:t>
            </w:r>
            <w:r>
              <w:rPr>
                <w:rFonts w:hint="eastAsia" w:ascii="宋体" w:hAnsi="宋体" w:cs="宋体"/>
                <w:color w:val="000000"/>
                <w:kern w:val="0"/>
                <w:szCs w:val="21"/>
                <w:highlight w:val="none"/>
                <w:lang w:val="en-US" w:eastAsia="zh-CN"/>
              </w:rPr>
              <w:t>8</w:t>
            </w:r>
            <w:r>
              <w:rPr>
                <w:rFonts w:hint="eastAsia" w:ascii="宋体" w:hAnsi="宋体" w:cs="宋体"/>
                <w:color w:val="000000"/>
                <w:kern w:val="0"/>
                <w:szCs w:val="21"/>
                <w:highlight w:val="none"/>
              </w:rPr>
              <w:t>月至投标截止日期，以签订合同日期为准)机房专用空调供货业绩，须提供对应的中标通知书、合同协议书、进场验收证书（或验收文件等）或对应的用户使用证明；</w:t>
            </w:r>
          </w:p>
          <w:p w14:paraId="465A016F">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3.3须提供由通过CMA认证或CNAS认可的第三方检测机构出具的近五年内（自2020年8月至投标截止日期）的机房专用空调（规格型号不限）质量合格检测报告；</w:t>
            </w:r>
          </w:p>
          <w:p w14:paraId="04DA436F">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4.代理商须满足：</w:t>
            </w:r>
          </w:p>
          <w:p w14:paraId="1CB15905">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4.1持有所代理生产商的对本项目的唯一授权委托书，且生产商承诺提供售后技术服务；</w:t>
            </w:r>
          </w:p>
          <w:p w14:paraId="2FD82C81">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4.2所代理的生产商须满足上述第3条的要求，并附相应证明材料；</w:t>
            </w:r>
          </w:p>
          <w:p w14:paraId="1C9C8C55">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4.3须具有近五年(2020年8月至投标截止日期，以签订合同日期为准)机房专用空调的供货业绩，提供相对应的合同协议书；</w:t>
            </w:r>
          </w:p>
          <w:p w14:paraId="34EC1FFF">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5.投标产品须为同一品牌。本次招标不接受授权制造商（OEM）投标，不接受联合体投标。</w:t>
            </w:r>
          </w:p>
        </w:tc>
        <w:tc>
          <w:tcPr>
            <w:tcW w:w="305" w:type="pct"/>
            <w:vMerge w:val="restart"/>
            <w:tcBorders>
              <w:top w:val="single" w:color="auto" w:sz="4" w:space="0"/>
              <w:left w:val="single" w:color="auto" w:sz="4" w:space="0"/>
              <w:right w:val="single" w:color="auto" w:sz="4" w:space="0"/>
            </w:tcBorders>
            <w:shd w:val="clear" w:color="auto" w:fill="auto"/>
            <w:vAlign w:val="center"/>
          </w:tcPr>
          <w:p w14:paraId="534383C2">
            <w:pPr>
              <w:widowControl/>
              <w:spacing w:line="240" w:lineRule="auto"/>
              <w:jc w:val="center"/>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2025年</w:t>
            </w:r>
            <w:r>
              <w:rPr>
                <w:rFonts w:hint="eastAsia" w:ascii="宋体" w:hAnsi="宋体" w:cs="宋体"/>
                <w:color w:val="000000"/>
                <w:kern w:val="0"/>
                <w:szCs w:val="21"/>
                <w:highlight w:val="none"/>
                <w:lang w:eastAsia="zh-CN"/>
              </w:rPr>
              <w:t>9月至工程结束</w:t>
            </w:r>
          </w:p>
        </w:tc>
        <w:tc>
          <w:tcPr>
            <w:tcW w:w="253" w:type="pct"/>
            <w:vMerge w:val="restart"/>
            <w:tcBorders>
              <w:top w:val="single" w:color="auto" w:sz="4" w:space="0"/>
              <w:left w:val="single" w:color="auto" w:sz="4" w:space="0"/>
              <w:right w:val="single" w:color="auto" w:sz="4" w:space="0"/>
            </w:tcBorders>
            <w:shd w:val="clear" w:color="auto" w:fill="auto"/>
            <w:vAlign w:val="center"/>
          </w:tcPr>
          <w:p w14:paraId="1F6C8671">
            <w:pPr>
              <w:widowControl/>
              <w:spacing w:line="24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391" w:type="pct"/>
            <w:vMerge w:val="restart"/>
            <w:tcBorders>
              <w:top w:val="single" w:color="auto" w:sz="4" w:space="0"/>
              <w:left w:val="single" w:color="auto" w:sz="4" w:space="0"/>
              <w:right w:val="single" w:color="auto" w:sz="4" w:space="0"/>
            </w:tcBorders>
            <w:shd w:val="clear" w:color="auto" w:fill="auto"/>
            <w:vAlign w:val="center"/>
          </w:tcPr>
          <w:p w14:paraId="7AB66FD9">
            <w:pPr>
              <w:widowControl/>
              <w:spacing w:line="24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59" w:type="pct"/>
            <w:vMerge w:val="restart"/>
            <w:tcBorders>
              <w:top w:val="single" w:color="auto" w:sz="4" w:space="0"/>
              <w:left w:val="single" w:color="auto" w:sz="4" w:space="0"/>
              <w:right w:val="single" w:color="auto" w:sz="4" w:space="0"/>
            </w:tcBorders>
            <w:shd w:val="clear" w:color="auto" w:fill="auto"/>
            <w:vAlign w:val="center"/>
          </w:tcPr>
          <w:p w14:paraId="54935D71">
            <w:pPr>
              <w:widowControl/>
              <w:spacing w:line="24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200" w:type="pct"/>
            <w:vMerge w:val="restart"/>
            <w:tcBorders>
              <w:top w:val="single" w:color="auto" w:sz="4" w:space="0"/>
              <w:left w:val="single" w:color="auto" w:sz="4" w:space="0"/>
              <w:right w:val="single" w:color="auto" w:sz="4" w:space="0"/>
            </w:tcBorders>
            <w:shd w:val="clear" w:color="auto" w:fill="auto"/>
            <w:vAlign w:val="center"/>
          </w:tcPr>
          <w:p w14:paraId="1A5A09E3">
            <w:pPr>
              <w:widowControl/>
              <w:spacing w:line="240" w:lineRule="auto"/>
              <w:jc w:val="center"/>
              <w:rPr>
                <w:rFonts w:ascii="宋体" w:hAnsi="宋体" w:cs="宋体"/>
                <w:color w:val="000000"/>
                <w:szCs w:val="21"/>
                <w:highlight w:val="none"/>
              </w:rPr>
            </w:pPr>
          </w:p>
        </w:tc>
      </w:tr>
      <w:tr w14:paraId="04333049">
        <w:tblPrEx>
          <w:tblCellMar>
            <w:top w:w="0" w:type="dxa"/>
            <w:left w:w="108" w:type="dxa"/>
            <w:bottom w:w="0" w:type="dxa"/>
            <w:right w:w="108" w:type="dxa"/>
          </w:tblCellMar>
        </w:tblPrEx>
        <w:trPr>
          <w:trHeight w:val="4326" w:hRule="atLeast"/>
          <w:tblHeader/>
        </w:trPr>
        <w:tc>
          <w:tcPr>
            <w:tcW w:w="211" w:type="pct"/>
            <w:vMerge w:val="continue"/>
            <w:tcBorders>
              <w:left w:val="single" w:color="auto" w:sz="4" w:space="0"/>
              <w:bottom w:val="single" w:color="auto" w:sz="4" w:space="0"/>
              <w:right w:val="single" w:color="auto" w:sz="4" w:space="0"/>
            </w:tcBorders>
            <w:shd w:val="clear" w:color="auto" w:fill="auto"/>
            <w:noWrap/>
            <w:vAlign w:val="center"/>
          </w:tcPr>
          <w:p w14:paraId="74D8C1BC">
            <w:pPr>
              <w:widowControl/>
              <w:spacing w:line="240" w:lineRule="auto"/>
              <w:jc w:val="center"/>
              <w:rPr>
                <w:rFonts w:ascii="宋体" w:hAnsi="宋体" w:cs="宋体"/>
                <w:color w:val="000000"/>
                <w:kern w:val="0"/>
                <w:szCs w:val="21"/>
                <w:highlight w:val="none"/>
              </w:rPr>
            </w:pPr>
          </w:p>
        </w:tc>
        <w:tc>
          <w:tcPr>
            <w:tcW w:w="329" w:type="pct"/>
            <w:vMerge w:val="continue"/>
            <w:tcBorders>
              <w:left w:val="single" w:color="auto" w:sz="4" w:space="0"/>
              <w:bottom w:val="single" w:color="auto" w:sz="4" w:space="0"/>
              <w:right w:val="single" w:color="auto" w:sz="4" w:space="0"/>
            </w:tcBorders>
            <w:shd w:val="clear" w:color="auto" w:fill="auto"/>
            <w:noWrap/>
            <w:vAlign w:val="center"/>
          </w:tcPr>
          <w:p w14:paraId="1429C5C8">
            <w:pPr>
              <w:widowControl/>
              <w:spacing w:line="240" w:lineRule="auto"/>
              <w:jc w:val="center"/>
              <w:rPr>
                <w:rFonts w:ascii="宋体" w:hAnsi="宋体" w:cs="宋体"/>
                <w:color w:val="000000"/>
                <w:kern w:val="0"/>
                <w:szCs w:val="21"/>
                <w:highlight w:val="none"/>
              </w:rPr>
            </w:pPr>
          </w:p>
        </w:tc>
        <w:tc>
          <w:tcPr>
            <w:tcW w:w="291" w:type="pct"/>
            <w:vMerge w:val="continue"/>
            <w:tcBorders>
              <w:left w:val="single" w:color="auto" w:sz="4" w:space="0"/>
              <w:bottom w:val="single" w:color="auto" w:sz="4" w:space="0"/>
              <w:right w:val="single" w:color="auto" w:sz="4" w:space="0"/>
            </w:tcBorders>
            <w:shd w:val="clear" w:color="auto" w:fill="auto"/>
            <w:noWrap/>
            <w:vAlign w:val="center"/>
          </w:tcPr>
          <w:p w14:paraId="22650E69">
            <w:pPr>
              <w:widowControl/>
              <w:spacing w:line="240" w:lineRule="auto"/>
              <w:jc w:val="center"/>
              <w:rPr>
                <w:rFonts w:ascii="宋体" w:hAnsi="宋体" w:cs="宋体"/>
                <w:color w:val="000000"/>
                <w:kern w:val="0"/>
                <w:szCs w:val="21"/>
                <w:highlight w:val="none"/>
              </w:rPr>
            </w:pPr>
          </w:p>
        </w:tc>
        <w:tc>
          <w:tcPr>
            <w:tcW w:w="311" w:type="pct"/>
            <w:vMerge w:val="continue"/>
            <w:tcBorders>
              <w:left w:val="single" w:color="auto" w:sz="4" w:space="0"/>
              <w:bottom w:val="single" w:color="auto" w:sz="4" w:space="0"/>
              <w:right w:val="single" w:color="auto" w:sz="4" w:space="0"/>
            </w:tcBorders>
            <w:shd w:val="clear" w:color="auto" w:fill="auto"/>
            <w:vAlign w:val="center"/>
          </w:tcPr>
          <w:p w14:paraId="322A094C">
            <w:pPr>
              <w:widowControl/>
              <w:spacing w:line="240" w:lineRule="auto"/>
              <w:jc w:val="center"/>
              <w:rPr>
                <w:rFonts w:ascii="宋体" w:hAnsi="宋体" w:cs="宋体"/>
                <w:color w:val="000000"/>
                <w:kern w:val="0"/>
                <w:szCs w:val="21"/>
                <w:highlight w:val="none"/>
              </w:rPr>
            </w:pP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73C44B7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机房专用空调13.1（11.8）KW</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461A4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EF8A9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c>
          <w:tcPr>
            <w:tcW w:w="1113" w:type="pct"/>
            <w:vMerge w:val="continue"/>
            <w:tcBorders>
              <w:left w:val="single" w:color="auto" w:sz="4" w:space="0"/>
              <w:bottom w:val="single" w:color="auto" w:sz="4" w:space="0"/>
              <w:right w:val="single" w:color="auto" w:sz="4" w:space="0"/>
            </w:tcBorders>
            <w:shd w:val="clear" w:color="auto" w:fill="auto"/>
            <w:vAlign w:val="center"/>
          </w:tcPr>
          <w:p w14:paraId="477647F9">
            <w:pPr>
              <w:widowControl/>
              <w:spacing w:line="240" w:lineRule="auto"/>
              <w:jc w:val="center"/>
              <w:textAlignment w:val="center"/>
              <w:rPr>
                <w:rFonts w:ascii="宋体" w:hAnsi="宋体" w:cs="宋体"/>
                <w:color w:val="000000"/>
                <w:kern w:val="0"/>
                <w:szCs w:val="21"/>
                <w:highlight w:val="none"/>
              </w:rPr>
            </w:pPr>
          </w:p>
        </w:tc>
        <w:tc>
          <w:tcPr>
            <w:tcW w:w="305" w:type="pct"/>
            <w:vMerge w:val="continue"/>
            <w:tcBorders>
              <w:left w:val="single" w:color="auto" w:sz="4" w:space="0"/>
              <w:bottom w:val="single" w:color="auto" w:sz="4" w:space="0"/>
              <w:right w:val="single" w:color="auto" w:sz="4" w:space="0"/>
            </w:tcBorders>
            <w:shd w:val="clear" w:color="auto" w:fill="auto"/>
            <w:vAlign w:val="center"/>
          </w:tcPr>
          <w:p w14:paraId="40E7EC68">
            <w:pPr>
              <w:widowControl/>
              <w:spacing w:line="240" w:lineRule="auto"/>
              <w:jc w:val="center"/>
              <w:textAlignment w:val="center"/>
              <w:rPr>
                <w:rFonts w:ascii="宋体" w:hAnsi="宋体" w:cs="宋体"/>
                <w:color w:val="000000"/>
                <w:kern w:val="0"/>
                <w:szCs w:val="21"/>
                <w:highlight w:val="none"/>
              </w:rPr>
            </w:pPr>
          </w:p>
        </w:tc>
        <w:tc>
          <w:tcPr>
            <w:tcW w:w="253" w:type="pct"/>
            <w:vMerge w:val="continue"/>
            <w:tcBorders>
              <w:left w:val="single" w:color="auto" w:sz="4" w:space="0"/>
              <w:bottom w:val="single" w:color="auto" w:sz="4" w:space="0"/>
              <w:right w:val="single" w:color="auto" w:sz="4" w:space="0"/>
            </w:tcBorders>
            <w:shd w:val="clear" w:color="auto" w:fill="auto"/>
            <w:vAlign w:val="center"/>
          </w:tcPr>
          <w:p w14:paraId="12944C98">
            <w:pPr>
              <w:widowControl/>
              <w:spacing w:line="240" w:lineRule="auto"/>
              <w:jc w:val="center"/>
              <w:textAlignment w:val="center"/>
              <w:rPr>
                <w:rFonts w:ascii="宋体" w:hAnsi="宋体" w:cs="宋体"/>
                <w:color w:val="000000"/>
                <w:kern w:val="0"/>
                <w:szCs w:val="21"/>
                <w:highlight w:val="none"/>
              </w:rPr>
            </w:pPr>
          </w:p>
        </w:tc>
        <w:tc>
          <w:tcPr>
            <w:tcW w:w="391" w:type="pct"/>
            <w:vMerge w:val="continue"/>
            <w:tcBorders>
              <w:left w:val="single" w:color="auto" w:sz="4" w:space="0"/>
              <w:bottom w:val="single" w:color="auto" w:sz="4" w:space="0"/>
              <w:right w:val="single" w:color="auto" w:sz="4" w:space="0"/>
            </w:tcBorders>
            <w:shd w:val="clear" w:color="auto" w:fill="auto"/>
            <w:vAlign w:val="center"/>
          </w:tcPr>
          <w:p w14:paraId="5375E309">
            <w:pPr>
              <w:widowControl/>
              <w:spacing w:line="240" w:lineRule="auto"/>
              <w:jc w:val="center"/>
              <w:textAlignment w:val="center"/>
              <w:rPr>
                <w:rFonts w:ascii="宋体" w:hAnsi="宋体" w:cs="宋体"/>
                <w:color w:val="000000"/>
                <w:kern w:val="0"/>
                <w:szCs w:val="21"/>
                <w:highlight w:val="none"/>
              </w:rPr>
            </w:pPr>
          </w:p>
        </w:tc>
        <w:tc>
          <w:tcPr>
            <w:tcW w:w="259" w:type="pct"/>
            <w:vMerge w:val="continue"/>
            <w:tcBorders>
              <w:left w:val="single" w:color="auto" w:sz="4" w:space="0"/>
              <w:bottom w:val="single" w:color="auto" w:sz="4" w:space="0"/>
              <w:right w:val="single" w:color="auto" w:sz="4" w:space="0"/>
            </w:tcBorders>
            <w:shd w:val="clear" w:color="auto" w:fill="auto"/>
            <w:vAlign w:val="center"/>
          </w:tcPr>
          <w:p w14:paraId="1DD59003">
            <w:pPr>
              <w:widowControl/>
              <w:spacing w:line="240" w:lineRule="auto"/>
              <w:jc w:val="center"/>
              <w:textAlignment w:val="center"/>
              <w:rPr>
                <w:rFonts w:ascii="宋体" w:hAnsi="宋体" w:cs="宋体"/>
                <w:color w:val="000000"/>
                <w:kern w:val="0"/>
                <w:szCs w:val="21"/>
                <w:highlight w:val="none"/>
              </w:rPr>
            </w:pPr>
          </w:p>
        </w:tc>
        <w:tc>
          <w:tcPr>
            <w:tcW w:w="200" w:type="pct"/>
            <w:vMerge w:val="continue"/>
            <w:tcBorders>
              <w:left w:val="single" w:color="auto" w:sz="4" w:space="0"/>
              <w:bottom w:val="single" w:color="auto" w:sz="4" w:space="0"/>
              <w:right w:val="single" w:color="auto" w:sz="4" w:space="0"/>
            </w:tcBorders>
            <w:shd w:val="clear" w:color="auto" w:fill="auto"/>
            <w:vAlign w:val="center"/>
          </w:tcPr>
          <w:p w14:paraId="7BFAF6C0">
            <w:pPr>
              <w:widowControl/>
              <w:spacing w:line="240" w:lineRule="auto"/>
              <w:jc w:val="center"/>
              <w:rPr>
                <w:rFonts w:ascii="宋体" w:hAnsi="宋体" w:cs="宋体"/>
                <w:color w:val="000000"/>
                <w:szCs w:val="21"/>
                <w:highlight w:val="none"/>
              </w:rPr>
            </w:pPr>
          </w:p>
        </w:tc>
      </w:tr>
    </w:tbl>
    <w:p w14:paraId="43823E1D">
      <w:pPr>
        <w:pStyle w:val="4"/>
        <w:rPr>
          <w:highlight w:val="none"/>
        </w:rPr>
        <w:sectPr>
          <w:footerReference r:id="rId6" w:type="first"/>
          <w:footerReference r:id="rId5" w:type="default"/>
          <w:pgSz w:w="16838" w:h="11906" w:orient="landscape"/>
          <w:pgMar w:top="1080" w:right="1440" w:bottom="1080" w:left="1440" w:header="851" w:footer="992" w:gutter="0"/>
          <w:cols w:space="425" w:num="1"/>
          <w:docGrid w:linePitch="312" w:charSpace="0"/>
        </w:sectPr>
      </w:pPr>
    </w:p>
    <w:p w14:paraId="060FFD03">
      <w:pPr>
        <w:pStyle w:val="2"/>
        <w:widowControl w:val="0"/>
        <w:spacing w:before="100" w:after="0" w:line="360" w:lineRule="auto"/>
        <w:jc w:val="both"/>
        <w:rPr>
          <w:rFonts w:ascii="Times New Roman" w:hAnsi="Times New Roman" w:eastAsia="宋体" w:cs="Times New Roman"/>
          <w:kern w:val="2"/>
          <w:sz w:val="28"/>
          <w:highlight w:val="none"/>
        </w:rPr>
      </w:pPr>
      <w:bookmarkStart w:id="4" w:name="_Toc501460596"/>
      <w:bookmarkStart w:id="5" w:name="_Toc25611"/>
      <w:bookmarkStart w:id="6" w:name="_Toc3598"/>
      <w:bookmarkStart w:id="7" w:name="_Toc17952"/>
      <w:bookmarkStart w:id="8" w:name="_Toc16309"/>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2</w:t>
      </w:r>
      <w:r>
        <w:rPr>
          <w:rFonts w:ascii="Times New Roman" w:hAnsi="Times New Roman" w:eastAsia="宋体" w:cs="Times New Roman"/>
          <w:kern w:val="2"/>
          <w:sz w:val="28"/>
          <w:highlight w:val="none"/>
        </w:rPr>
        <w:t>：</w:t>
      </w:r>
      <w:bookmarkEnd w:id="4"/>
      <w:r>
        <w:rPr>
          <w:rFonts w:hint="eastAsia" w:ascii="Times New Roman" w:hAnsi="Times New Roman" w:eastAsia="宋体" w:cs="Times New Roman"/>
          <w:kern w:val="2"/>
          <w:sz w:val="28"/>
          <w:highlight w:val="none"/>
        </w:rPr>
        <w:t>支付方式</w:t>
      </w:r>
      <w:bookmarkEnd w:id="5"/>
      <w:bookmarkEnd w:id="6"/>
      <w:bookmarkEnd w:id="7"/>
      <w:bookmarkEnd w:id="8"/>
    </w:p>
    <w:p w14:paraId="13C0787C">
      <w:pPr>
        <w:widowControl/>
        <w:jc w:val="left"/>
        <w:rPr>
          <w:rFonts w:ascii="宋体" w:hAnsi="宋体" w:cs="宋体"/>
          <w:szCs w:val="21"/>
          <w:highlight w:val="none"/>
        </w:rPr>
      </w:pPr>
    </w:p>
    <w:p w14:paraId="66BA9567">
      <w:pPr>
        <w:widowControl/>
        <w:wordWrap w:val="0"/>
        <w:ind w:firstLine="420" w:firstLineChars="200"/>
        <w:jc w:val="left"/>
        <w:rPr>
          <w:rFonts w:hint="eastAsia" w:ascii="宋体" w:hAnsi="宋体" w:cs="宋体"/>
          <w:szCs w:val="21"/>
          <w:highlight w:val="none"/>
        </w:rPr>
      </w:pPr>
      <w:r>
        <w:rPr>
          <w:rFonts w:hint="eastAsia" w:ascii="宋体" w:hAnsi="宋体" w:cs="宋体"/>
          <w:szCs w:val="21"/>
          <w:highlight w:val="none"/>
        </w:rPr>
        <w:t>投标人须在招标文件发售期间通过中铁物总国际招标平台（https://bids.crmsc.com.cn/）完成汇款（具体缴费流程可咨询招标代理人员15131159711、13161866075）。完成相应包件支付后，将“支付成功”界面的截图作为缴费凭证，上传至北京工程建设公共资源交易平台，通过北京工程建设公共资源交易平台下载招标文件（电子版）。</w:t>
      </w:r>
    </w:p>
    <w:p w14:paraId="0654D076">
      <w:pPr>
        <w:widowControl/>
        <w:wordWrap w:val="0"/>
        <w:ind w:firstLine="420" w:firstLineChars="200"/>
        <w:jc w:val="left"/>
        <w:rPr>
          <w:rFonts w:ascii="宋体" w:hAnsi="宋体" w:cs="宋体"/>
          <w:szCs w:val="21"/>
          <w:highlight w:val="none"/>
        </w:rPr>
      </w:pPr>
      <w:r>
        <w:rPr>
          <w:rFonts w:hint="eastAsia" w:ascii="宋体" w:hAnsi="宋体" w:cs="宋体"/>
          <w:szCs w:val="21"/>
          <w:highlight w:val="none"/>
        </w:rPr>
        <w:t>购买招标文件成功后，投标人如不能按时递交投标文件或放弃投标的，请于递交投标文件截止时间前5日，出具放弃投标的书面说明（须加盖公章，注明不参加的项目和包件号），将扫描件发送至851027788@qq.com，并电话与代理机构联系人进行确认。。</w:t>
      </w:r>
    </w:p>
    <w:p w14:paraId="256A5F76">
      <w:pPr>
        <w:widowControl/>
        <w:jc w:val="left"/>
        <w:rPr>
          <w:rFonts w:ascii="宋体" w:hAnsi="宋体" w:cs="宋体"/>
          <w:szCs w:val="21"/>
          <w:highlight w:val="none"/>
        </w:rPr>
      </w:pPr>
    </w:p>
    <w:p w14:paraId="4941220E">
      <w:pPr>
        <w:widowControl/>
        <w:jc w:val="left"/>
        <w:rPr>
          <w:rFonts w:ascii="宋体" w:hAnsi="宋体" w:cs="宋体"/>
          <w:szCs w:val="21"/>
          <w:highlight w:val="none"/>
        </w:rPr>
      </w:pPr>
    </w:p>
    <w:p w14:paraId="49EFDB42">
      <w:pPr>
        <w:widowControl/>
        <w:jc w:val="left"/>
        <w:rPr>
          <w:rFonts w:ascii="宋体" w:hAnsi="宋体" w:cs="宋体"/>
          <w:szCs w:val="21"/>
          <w:highlight w:val="none"/>
        </w:rPr>
      </w:pPr>
      <w:r>
        <w:rPr>
          <w:rFonts w:hint="eastAsia" w:ascii="宋体" w:hAnsi="宋体" w:cs="宋体"/>
          <w:szCs w:val="21"/>
          <w:highlight w:val="none"/>
        </w:rPr>
        <w:t>代理机构：中铁物总国际招标有限公司</w:t>
      </w:r>
    </w:p>
    <w:p w14:paraId="1900860A">
      <w:pPr>
        <w:widowControl/>
        <w:jc w:val="left"/>
        <w:rPr>
          <w:rFonts w:ascii="宋体" w:hAnsi="宋体" w:cs="宋体"/>
          <w:szCs w:val="21"/>
          <w:highlight w:val="none"/>
        </w:rPr>
      </w:pPr>
      <w:r>
        <w:rPr>
          <w:rFonts w:hint="eastAsia" w:ascii="宋体" w:hAnsi="宋体" w:cs="宋体"/>
          <w:szCs w:val="21"/>
          <w:highlight w:val="none"/>
        </w:rPr>
        <w:t>地址：北京市丰台区凤凰嘴街鼎兴大厦A座11层</w:t>
      </w:r>
    </w:p>
    <w:p w14:paraId="29437F6C">
      <w:pPr>
        <w:widowControl/>
        <w:jc w:val="left"/>
        <w:rPr>
          <w:rFonts w:ascii="宋体" w:hAnsi="宋体" w:cs="宋体"/>
          <w:szCs w:val="21"/>
          <w:highlight w:val="none"/>
        </w:rPr>
      </w:pPr>
      <w:r>
        <w:rPr>
          <w:rFonts w:hint="eastAsia" w:ascii="宋体" w:hAnsi="宋体" w:cs="宋体"/>
          <w:szCs w:val="21"/>
          <w:highlight w:val="none"/>
        </w:rPr>
        <w:t>联系人：刘宗凯、王思宇</w:t>
      </w:r>
    </w:p>
    <w:p w14:paraId="0A12F88B">
      <w:pPr>
        <w:widowControl/>
        <w:jc w:val="left"/>
        <w:rPr>
          <w:rFonts w:ascii="宋体" w:hAnsi="宋体" w:cs="宋体"/>
          <w:szCs w:val="21"/>
          <w:highlight w:val="none"/>
        </w:rPr>
      </w:pPr>
      <w:r>
        <w:rPr>
          <w:rFonts w:hint="eastAsia" w:ascii="宋体" w:hAnsi="宋体" w:cs="宋体"/>
          <w:szCs w:val="21"/>
          <w:highlight w:val="none"/>
        </w:rPr>
        <w:t>电话：15131159711、13161866075</w:t>
      </w:r>
    </w:p>
    <w:p w14:paraId="0E273932">
      <w:pPr>
        <w:widowControl/>
        <w:jc w:val="left"/>
        <w:rPr>
          <w:rFonts w:ascii="宋体" w:hAnsi="宋体" w:cs="宋体"/>
          <w:szCs w:val="21"/>
          <w:highlight w:val="none"/>
        </w:rPr>
      </w:pPr>
    </w:p>
    <w:p w14:paraId="390A91DA">
      <w:pPr>
        <w:widowControl/>
        <w:jc w:val="left"/>
        <w:rPr>
          <w:rFonts w:ascii="宋体" w:hAnsi="宋体" w:cs="宋体"/>
          <w:szCs w:val="21"/>
          <w:highlight w:val="none"/>
        </w:rPr>
      </w:pPr>
    </w:p>
    <w:p w14:paraId="346B024D">
      <w:pPr>
        <w:rPr>
          <w:highlight w:val="none"/>
        </w:rPr>
      </w:pPr>
    </w:p>
    <w:p w14:paraId="3CA9D068">
      <w:pPr>
        <w:pStyle w:val="5"/>
        <w:ind w:firstLine="0" w:firstLineChars="0"/>
        <w:jc w:val="right"/>
        <w:rPr>
          <w:rFonts w:hAnsi="宋体" w:eastAsia="宋体"/>
          <w:highlight w:val="none"/>
        </w:rPr>
      </w:pPr>
    </w:p>
    <w:p w14:paraId="6BC03AF5">
      <w:pPr>
        <w:spacing w:line="600" w:lineRule="exact"/>
        <w:jc w:val="center"/>
        <w:rPr>
          <w:rFonts w:hint="eastAsia" w:ascii="宋体" w:hAnsi="宋体" w:eastAsia="宋体" w:cs="宋体"/>
          <w:sz w:val="44"/>
          <w:szCs w:val="44"/>
          <w:highlight w:val="none"/>
        </w:rPr>
      </w:pPr>
      <w:r>
        <w:rPr>
          <w:rFonts w:ascii="宋体" w:hAnsi="宋体"/>
          <w:b/>
          <w:bCs/>
          <w:sz w:val="44"/>
          <w:szCs w:val="44"/>
          <w:highlight w:val="none"/>
        </w:rPr>
        <w:br w:type="page"/>
      </w:r>
      <w:bookmarkStart w:id="9" w:name="_Toc156913271"/>
      <w:r>
        <w:rPr>
          <w:rFonts w:hint="eastAsia" w:ascii="宋体" w:hAnsi="宋体" w:eastAsia="宋体" w:cs="宋体"/>
          <w:sz w:val="44"/>
          <w:szCs w:val="44"/>
          <w:highlight w:val="none"/>
        </w:rPr>
        <w:t>新建邯郸南至马头铁路联络线工程</w:t>
      </w:r>
    </w:p>
    <w:p w14:paraId="3AC2E709">
      <w:pPr>
        <w:spacing w:line="60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建管甲供物资第一次（信号、电梯、空调）异议提出方式及主要内容</w:t>
      </w:r>
    </w:p>
    <w:p w14:paraId="19D9D2A9">
      <w:pPr>
        <w:snapToGrid w:val="0"/>
        <w:spacing w:line="360" w:lineRule="auto"/>
        <w:rPr>
          <w:rFonts w:hint="eastAsia" w:ascii="仿宋_GB2312" w:hAnsi="仿宋" w:eastAsia="仿宋_GB2312" w:cs="仿宋"/>
          <w:sz w:val="28"/>
          <w:szCs w:val="28"/>
          <w:highlight w:val="none"/>
        </w:rPr>
      </w:pPr>
    </w:p>
    <w:p w14:paraId="678D85B3">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140"/>
          <w:kern w:val="0"/>
          <w:sz w:val="28"/>
          <w:szCs w:val="28"/>
          <w:highlight w:val="none"/>
          <w:fitText w:val="3080" w:id="1668287206"/>
        </w:rPr>
        <w:t>招标异议地</w:t>
      </w:r>
      <w:r>
        <w:rPr>
          <w:rFonts w:hint="eastAsia" w:ascii="仿宋_GB2312" w:hAnsi="仿宋" w:eastAsia="仿宋_GB2312" w:cs="仿宋"/>
          <w:spacing w:val="0"/>
          <w:kern w:val="0"/>
          <w:sz w:val="28"/>
          <w:szCs w:val="28"/>
          <w:highlight w:val="none"/>
          <w:fitText w:val="3080" w:id="1668287206"/>
        </w:rPr>
        <w:t>址</w:t>
      </w:r>
      <w:r>
        <w:rPr>
          <w:rFonts w:hint="eastAsia" w:ascii="仿宋_GB2312" w:hAnsi="仿宋" w:eastAsia="仿宋_GB2312" w:cs="仿宋"/>
          <w:sz w:val="28"/>
          <w:szCs w:val="28"/>
          <w:highlight w:val="none"/>
        </w:rPr>
        <w:t>：河北省石家庄市新华路100号</w:t>
      </w:r>
    </w:p>
    <w:p w14:paraId="3B4F050F">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93"/>
          <w:kern w:val="0"/>
          <w:sz w:val="28"/>
          <w:szCs w:val="28"/>
          <w:highlight w:val="none"/>
          <w:fitText w:val="3080" w:id="704658353"/>
        </w:rPr>
        <w:t>招标异议联系</w:t>
      </w:r>
      <w:r>
        <w:rPr>
          <w:rFonts w:hint="eastAsia" w:ascii="仿宋_GB2312" w:hAnsi="仿宋" w:eastAsia="仿宋_GB2312" w:cs="仿宋"/>
          <w:spacing w:val="2"/>
          <w:kern w:val="0"/>
          <w:sz w:val="28"/>
          <w:szCs w:val="28"/>
          <w:highlight w:val="none"/>
          <w:fitText w:val="3080" w:id="704658353"/>
        </w:rPr>
        <w:t>人</w:t>
      </w:r>
      <w:r>
        <w:rPr>
          <w:rFonts w:hint="eastAsia" w:ascii="仿宋_GB2312" w:hAnsi="仿宋" w:eastAsia="仿宋_GB2312" w:cs="仿宋"/>
          <w:sz w:val="28"/>
          <w:szCs w:val="28"/>
          <w:highlight w:val="none"/>
        </w:rPr>
        <w:t>：宋宏斌</w:t>
      </w:r>
    </w:p>
    <w:p w14:paraId="6181F2E7">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140"/>
          <w:kern w:val="0"/>
          <w:sz w:val="28"/>
          <w:szCs w:val="28"/>
          <w:highlight w:val="none"/>
          <w:fitText w:val="3080" w:id="711418829"/>
        </w:rPr>
        <w:t>招标异议电</w:t>
      </w:r>
      <w:r>
        <w:rPr>
          <w:rFonts w:hint="eastAsia" w:ascii="仿宋_GB2312" w:hAnsi="仿宋" w:eastAsia="仿宋_GB2312" w:cs="仿宋"/>
          <w:spacing w:val="0"/>
          <w:kern w:val="0"/>
          <w:sz w:val="28"/>
          <w:szCs w:val="28"/>
          <w:highlight w:val="none"/>
          <w:fitText w:val="3080" w:id="711418829"/>
        </w:rPr>
        <w:t>话</w:t>
      </w:r>
      <w:r>
        <w:rPr>
          <w:rFonts w:hint="eastAsia" w:ascii="仿宋_GB2312" w:hAnsi="仿宋" w:eastAsia="仿宋_GB2312" w:cs="仿宋"/>
          <w:sz w:val="28"/>
          <w:szCs w:val="28"/>
          <w:highlight w:val="none"/>
        </w:rPr>
        <w:t>：0311-87924627、13315996209</w:t>
      </w:r>
    </w:p>
    <w:p w14:paraId="3BD3BD50">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7"/>
          <w:kern w:val="0"/>
          <w:sz w:val="28"/>
          <w:szCs w:val="28"/>
          <w:highlight w:val="none"/>
          <w:fitText w:val="3080" w:id="310391817"/>
        </w:rPr>
        <w:t>招标异议联系传真/邮</w:t>
      </w:r>
      <w:r>
        <w:rPr>
          <w:rFonts w:hint="eastAsia" w:ascii="仿宋_GB2312" w:hAnsi="仿宋" w:eastAsia="仿宋_GB2312" w:cs="仿宋"/>
          <w:spacing w:val="3"/>
          <w:kern w:val="0"/>
          <w:sz w:val="28"/>
          <w:szCs w:val="28"/>
          <w:highlight w:val="none"/>
          <w:fitText w:val="3080" w:id="310391817"/>
        </w:rPr>
        <w:t>箱</w:t>
      </w:r>
      <w:r>
        <w:rPr>
          <w:rFonts w:hint="eastAsia" w:ascii="仿宋_GB2312" w:hAnsi="仿宋" w:eastAsia="仿宋_GB2312" w:cs="仿宋"/>
          <w:sz w:val="28"/>
          <w:szCs w:val="28"/>
          <w:highlight w:val="none"/>
        </w:rPr>
        <w:t>：sjzxmbwzb@163.com</w:t>
      </w:r>
    </w:p>
    <w:p w14:paraId="71EF9085">
      <w:pPr>
        <w:snapToGrid w:val="0"/>
        <w:spacing w:line="360" w:lineRule="auto"/>
        <w:rPr>
          <w:rFonts w:ascii="仿宋_GB2312" w:hAnsi="仿宋" w:eastAsia="仿宋_GB2312" w:cs="仿宋"/>
          <w:sz w:val="28"/>
          <w:szCs w:val="28"/>
          <w:highlight w:val="none"/>
        </w:rPr>
      </w:pPr>
    </w:p>
    <w:p w14:paraId="6F009866">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异议函件应包括以下主要内容:</w:t>
      </w:r>
    </w:p>
    <w:p w14:paraId="04E36CF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（一）异议人的名称、地址、联系人及联系电话、电子邮箱等有效联系方式；</w:t>
      </w:r>
    </w:p>
    <w:p w14:paraId="2096AB54">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（二）异议事项涉及的项目名称、基本事实及相关证明材料；</w:t>
      </w:r>
    </w:p>
    <w:p w14:paraId="4F376AF0">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（三）异议请求及主张；</w:t>
      </w:r>
    </w:p>
    <w:p w14:paraId="6F82437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（四）异议人应提供与物资采购活动存在利害关系的证明材料；</w:t>
      </w:r>
    </w:p>
    <w:p w14:paraId="7362DDD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（五）异议函件有关材料是外文的，异议人应同时提供其中文译本，并附相关的真实性证明；</w:t>
      </w:r>
    </w:p>
    <w:p w14:paraId="19CF3B8A">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（六）异议人已向有关行政监督部门投诉并被受理的应一并说明。</w:t>
      </w:r>
    </w:p>
    <w:p w14:paraId="17A5B468">
      <w:pPr>
        <w:snapToGrid w:val="0"/>
        <w:spacing w:line="360" w:lineRule="auto"/>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异议人为法人或非法人组织的，异议函件需由其法定代表人(负责人)或授权代表签字，加盖单位公章，并附授权书、营业执照等证明文件复印件、法定代表人(负责</w:t>
      </w:r>
      <w:bookmarkStart w:id="10" w:name="_GoBack"/>
      <w:bookmarkEnd w:id="10"/>
      <w:r>
        <w:rPr>
          <w:rFonts w:hint="eastAsia" w:ascii="仿宋_GB2312" w:hAnsi="仿宋" w:eastAsia="仿宋_GB2312" w:cs="仿宋"/>
          <w:sz w:val="28"/>
          <w:szCs w:val="28"/>
          <w:highlight w:val="none"/>
        </w:rPr>
        <w:t>人)和授权代表人的有效身份证明复印件。异议人为自然人的，异议函件必须由异议人本人签字，并附有效身份证明复印件。</w:t>
      </w:r>
      <w:bookmarkEnd w:id="9"/>
    </w:p>
    <w:p w14:paraId="0C6F9DB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910C1">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EDDD5">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23013DCB">
                          <w:pPr>
                            <w:pStyle w:val="6"/>
                          </w:pPr>
                          <w:r>
                            <w:fldChar w:fldCharType="begin"/>
                          </w:r>
                          <w:r>
                            <w:instrText xml:space="preserve"> PAGE  \* MERGEFORMAT </w:instrText>
                          </w:r>
                          <w:r>
                            <w:fldChar w:fldCharType="separate"/>
                          </w:r>
                          <w:r>
                            <w:t>48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ckdt0PAgAAEAQAAA4AAABkcnMvZTJvRG9jLnhtbK1TzY7TMBC+I/EO&#10;lu80zW4XQdR0tWxVhLT8SAsP4DpOYxF7rLHbpDwAvAEnLtx5rn0Oxk5SluWyBy7RxJ75Zr5vPi8v&#10;e9Oyg0KvwZY8n805U1ZCpe2u5J8+bp694MwHYSvRglUlPyrPL1dPnyw7V6gzaKCtFDICsb7oXMmb&#10;EFyRZV42ygg/A6csXdaARgT6xV1WoegI3bTZ2Xz+POsAK4cglfd0uh4u+YiIjwGEutZSrUHujbJh&#10;QEXVikCUfKOd56s0bV0rGd7XtVeBtSUnpiF9qQnF2/jNVktR7FC4RstxBPGYER5wMkJbanqCWosg&#10;2B71P1BGSwQPdZhJMNlAJClCLPL5A21uG+FU4kJSe3cS3f8/WPnu8AGZrkq+4MwKQwu/+/7t7sev&#10;u59f2SLK0zlfUNato7zQv4KeTJOoencD8rNnFq4bYXfqChG6RomKxstjZXavdMDxEWTbvYWK+oh9&#10;gATU12iidqQGI3RazfG0GtUHJmPLfPHy/IIzSVf5eb5YXKQOopiKHfrwWoFhMSg50uYTuDjc+BCH&#10;EcWUEntZ2Oi2Tdtv7V8HlDicqGSfsTpSidMPPEK/7UdptlAdiRTCYC16WBQ0gF8468hWJbf0ijhr&#10;31iSJTpwCnAKtlMgrKTCkgfOhvA6DE7dO9S7hnAn4a9Iuo1OtOJgwwyj4GSUxHY0dXTi/f+U9ech&#10;r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Ickdt0PAgAAEAQAAA4AAAAAAAAAAQAgAAAA&#10;HwEAAGRycy9lMm9Eb2MueG1sUEsFBgAAAAAGAAYAWQEAAKAFAAAAAA==&#10;">
              <v:path/>
              <v:fill on="f" focussize="0,0"/>
              <v:stroke on="f" joinstyle="miter"/>
              <v:imagedata o:title=""/>
              <o:lock v:ext="edit"/>
              <v:textbox inset="0mm,0mm,0mm,0mm" style="mso-fit-shape-to-text:t;">
                <w:txbxContent>
                  <w:p w14:paraId="23013DCB">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C0AD6"/>
    <w:rsid w:val="50FC0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99"/>
    <w:pPr>
      <w:widowControl/>
      <w:spacing w:after="120"/>
      <w:jc w:val="left"/>
    </w:pPr>
    <w:rPr>
      <w:rFonts w:cs="Times New Roman"/>
      <w:kern w:val="0"/>
    </w:rPr>
  </w:style>
  <w:style w:type="paragraph" w:styleId="4">
    <w:name w:val="Block Text"/>
    <w:basedOn w:val="1"/>
    <w:next w:val="3"/>
    <w:qFormat/>
    <w:uiPriority w:val="0"/>
    <w:pPr>
      <w:adjustRightInd w:val="0"/>
      <w:jc w:val="left"/>
      <w:textAlignment w:val="baseline"/>
    </w:pPr>
    <w:rPr>
      <w:color w:val="000000"/>
      <w:kern w:val="0"/>
      <w:lang w:eastAsia="en-US" w:bidi="en-US"/>
    </w:rPr>
  </w:style>
  <w:style w:type="paragraph" w:styleId="5">
    <w:name w:val="Plain Text"/>
    <w:basedOn w:val="1"/>
    <w:qFormat/>
    <w:uiPriority w:val="0"/>
    <w:pPr>
      <w:spacing w:line="240" w:lineRule="auto"/>
      <w:ind w:firstLine="200" w:firstLineChars="200"/>
    </w:pPr>
    <w:rPr>
      <w:rFonts w:ascii="宋体" w:hAnsi="Courier New" w:eastAsia="仿宋_GB2312" w:cs="Courier New"/>
      <w:szCs w:val="21"/>
    </w:rPr>
  </w:style>
  <w:style w:type="paragraph" w:styleId="6">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2025-08-13T02:11:00Z</dcterms:created>
  <dc:creator>凯</dc:creator>
  <cp:lastModifiedBy>凯</cp:lastModifiedBy>
  <dcterms:modified xsi:type="dcterms:W3CDTF">2025-08-13T02:16:38Z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CC7C19D35BD447948AA4E8C2C1F84F31_11</vt:lpwstr>
  </property>
  <property fmtid="{D5CDD505-2E9C-101B-9397-08002B2CF9AE}" pid="4" name="KSOTemplateDocerSaveRecord">
    <vt:lpwstr>eyJoZGlkIjoiMDQwYzAzMDMwNTQ1OTZhYzIxMWFhYjI5NTEwMTUyODUiLCJ1c2VySWQiOiI1MDkyMjQ1MjAifQ==</vt:lpwstr>
  </property>
</Properties>
</file>